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81F0" w14:textId="4EBE0DED" w:rsidR="000D1A53" w:rsidRDefault="00AB60D1" w:rsidP="003C1D8A">
      <w:r>
        <w:rPr>
          <w:noProof/>
        </w:rPr>
        <w:drawing>
          <wp:inline distT="0" distB="0" distL="0" distR="0" wp14:anchorId="6C2916EF" wp14:editId="3E89F8C1">
            <wp:extent cx="2617360" cy="679450"/>
            <wp:effectExtent l="0" t="0" r="0" b="0"/>
            <wp:docPr id="1" name="Picture 1"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9651" cy="690429"/>
                    </a:xfrm>
                    <a:prstGeom prst="rect">
                      <a:avLst/>
                    </a:prstGeom>
                  </pic:spPr>
                </pic:pic>
              </a:graphicData>
            </a:graphic>
          </wp:inline>
        </w:drawing>
      </w:r>
    </w:p>
    <w:p w14:paraId="6411E76C" w14:textId="77777777" w:rsidR="000D1A53" w:rsidRDefault="000D1A53" w:rsidP="003C1D8A"/>
    <w:p w14:paraId="39431936" w14:textId="77777777" w:rsidR="00354420" w:rsidRDefault="00354420" w:rsidP="00354420">
      <w:pPr>
        <w:pStyle w:val="Heading1"/>
        <w:jc w:val="center"/>
        <w:rPr>
          <w:rFonts w:ascii="Arial" w:hAnsi="Arial" w:cs="Arial"/>
          <w:sz w:val="72"/>
          <w:szCs w:val="72"/>
        </w:rPr>
      </w:pPr>
    </w:p>
    <w:p w14:paraId="32087AAC" w14:textId="77777777" w:rsidR="00354420" w:rsidRDefault="00354420" w:rsidP="00354420">
      <w:pPr>
        <w:pStyle w:val="Heading1"/>
        <w:jc w:val="center"/>
        <w:rPr>
          <w:rFonts w:ascii="Arial" w:hAnsi="Arial" w:cs="Arial"/>
          <w:sz w:val="72"/>
          <w:szCs w:val="72"/>
        </w:rPr>
      </w:pPr>
    </w:p>
    <w:p w14:paraId="3231BA3B" w14:textId="5E2AFBBD" w:rsidR="000D1A53" w:rsidRPr="00324D6A" w:rsidRDefault="00324D6A" w:rsidP="00776433">
      <w:pPr>
        <w:pStyle w:val="Heading1"/>
        <w:jc w:val="center"/>
        <w:rPr>
          <w:rFonts w:ascii="Arial" w:hAnsi="Arial" w:cs="Arial"/>
          <w:sz w:val="72"/>
          <w:szCs w:val="72"/>
        </w:rPr>
      </w:pPr>
      <w:r w:rsidRPr="00324D6A">
        <w:rPr>
          <w:rFonts w:ascii="Arial" w:hAnsi="Arial" w:cs="Arial"/>
          <w:sz w:val="72"/>
          <w:szCs w:val="72"/>
        </w:rPr>
        <w:t>House to House and Street Collections Policy</w:t>
      </w:r>
    </w:p>
    <w:p w14:paraId="6F3046BE" w14:textId="5F788E61" w:rsidR="008012DB" w:rsidRPr="005773BE" w:rsidRDefault="008012DB" w:rsidP="008012DB">
      <w:pPr>
        <w:rPr>
          <w:rFonts w:ascii="Arial" w:hAnsi="Arial" w:cs="Arial"/>
        </w:rPr>
      </w:pPr>
    </w:p>
    <w:p w14:paraId="2EFB00DF" w14:textId="77777777" w:rsidR="008012DB" w:rsidRPr="005773BE" w:rsidRDefault="008012DB" w:rsidP="008012DB">
      <w:pPr>
        <w:rPr>
          <w:rFonts w:ascii="Arial" w:hAnsi="Arial" w:cs="Arial"/>
        </w:rPr>
      </w:pPr>
    </w:p>
    <w:p w14:paraId="15A59EA6" w14:textId="1F09C9AF" w:rsidR="000D1A53" w:rsidRPr="005773BE" w:rsidRDefault="000D1A53" w:rsidP="003C1D8A">
      <w:pPr>
        <w:pStyle w:val="Heading1"/>
        <w:rPr>
          <w:rFonts w:ascii="Arial" w:hAnsi="Arial" w:cs="Arial"/>
        </w:rPr>
      </w:pPr>
    </w:p>
    <w:p w14:paraId="558AF75E" w14:textId="4F40C536" w:rsidR="00AB60D1" w:rsidRPr="005773BE" w:rsidRDefault="00AB60D1" w:rsidP="00AB60D1">
      <w:pPr>
        <w:rPr>
          <w:rFonts w:ascii="Arial" w:hAnsi="Arial" w:cs="Arial"/>
        </w:rPr>
      </w:pPr>
    </w:p>
    <w:p w14:paraId="02DA9052" w14:textId="15DF5C41" w:rsidR="00AB60D1" w:rsidRPr="005773BE" w:rsidRDefault="00AB60D1" w:rsidP="00AB60D1">
      <w:pPr>
        <w:rPr>
          <w:rFonts w:ascii="Arial" w:hAnsi="Arial" w:cs="Arial"/>
        </w:rPr>
      </w:pPr>
    </w:p>
    <w:p w14:paraId="34E2E183" w14:textId="7EF23C66" w:rsidR="00AB60D1" w:rsidRPr="005773BE" w:rsidRDefault="00AB60D1" w:rsidP="00AB60D1">
      <w:pPr>
        <w:rPr>
          <w:rFonts w:ascii="Arial" w:hAnsi="Arial" w:cs="Arial"/>
        </w:rPr>
      </w:pPr>
    </w:p>
    <w:p w14:paraId="2E03FEC8" w14:textId="6A51FD85" w:rsidR="00AB60D1" w:rsidRPr="005773BE" w:rsidRDefault="00AB60D1" w:rsidP="00AB60D1">
      <w:pPr>
        <w:rPr>
          <w:rFonts w:ascii="Arial" w:hAnsi="Arial" w:cs="Arial"/>
        </w:rPr>
      </w:pPr>
    </w:p>
    <w:p w14:paraId="6677C05D" w14:textId="1B1BA2F4" w:rsidR="00AB60D1" w:rsidRPr="005773BE" w:rsidRDefault="00AB60D1" w:rsidP="00AB60D1">
      <w:pPr>
        <w:rPr>
          <w:rFonts w:ascii="Arial" w:hAnsi="Arial" w:cs="Arial"/>
        </w:rPr>
      </w:pPr>
    </w:p>
    <w:p w14:paraId="0E472517" w14:textId="5A668A8B" w:rsidR="00AB60D1" w:rsidRPr="005773BE" w:rsidRDefault="00AB60D1" w:rsidP="00AB60D1">
      <w:pPr>
        <w:rPr>
          <w:rFonts w:ascii="Arial" w:hAnsi="Arial" w:cs="Arial"/>
        </w:rPr>
      </w:pPr>
    </w:p>
    <w:p w14:paraId="2ADDD043" w14:textId="1A8B650C" w:rsidR="00AB60D1" w:rsidRPr="005773BE" w:rsidRDefault="00AB60D1" w:rsidP="00AB60D1">
      <w:pPr>
        <w:rPr>
          <w:rFonts w:ascii="Arial" w:hAnsi="Arial" w:cs="Arial"/>
        </w:rPr>
      </w:pPr>
    </w:p>
    <w:p w14:paraId="70B03481" w14:textId="32DB2D14" w:rsidR="00AB60D1" w:rsidRPr="005773BE" w:rsidRDefault="00AB60D1" w:rsidP="00AB60D1">
      <w:pPr>
        <w:rPr>
          <w:rFonts w:ascii="Arial" w:hAnsi="Arial" w:cs="Arial"/>
        </w:rPr>
      </w:pPr>
    </w:p>
    <w:p w14:paraId="1D5D279E" w14:textId="19C59997" w:rsidR="00AB60D1" w:rsidRPr="005773BE" w:rsidRDefault="00AB60D1" w:rsidP="00AB60D1">
      <w:pPr>
        <w:rPr>
          <w:rFonts w:ascii="Arial" w:hAnsi="Arial" w:cs="Arial"/>
        </w:rPr>
      </w:pPr>
    </w:p>
    <w:p w14:paraId="772B311F" w14:textId="4F086294" w:rsidR="00AB60D1" w:rsidRPr="005773BE" w:rsidRDefault="00AB60D1" w:rsidP="00AB60D1">
      <w:pPr>
        <w:rPr>
          <w:rFonts w:ascii="Arial" w:hAnsi="Arial" w:cs="Arial"/>
        </w:rPr>
      </w:pPr>
    </w:p>
    <w:p w14:paraId="0FBAAC66" w14:textId="0774765C" w:rsidR="00AB60D1" w:rsidRPr="005773BE" w:rsidRDefault="00AB60D1" w:rsidP="00AB60D1">
      <w:pPr>
        <w:rPr>
          <w:rFonts w:ascii="Arial" w:hAnsi="Arial" w:cs="Arial"/>
        </w:rPr>
      </w:pPr>
    </w:p>
    <w:p w14:paraId="19ED6ED5" w14:textId="44C198D3" w:rsidR="00AB60D1" w:rsidRPr="005773BE" w:rsidRDefault="00AB60D1" w:rsidP="00AB60D1">
      <w:pPr>
        <w:rPr>
          <w:rFonts w:ascii="Arial" w:hAnsi="Arial" w:cs="Arial"/>
        </w:rPr>
      </w:pPr>
    </w:p>
    <w:p w14:paraId="5210C060" w14:textId="67B10807" w:rsidR="00AB60D1" w:rsidRPr="005773BE" w:rsidRDefault="00AB60D1" w:rsidP="00AB60D1">
      <w:pPr>
        <w:rPr>
          <w:rFonts w:ascii="Arial" w:hAnsi="Arial" w:cs="Arial"/>
        </w:rPr>
      </w:pPr>
    </w:p>
    <w:p w14:paraId="0D8DD6A1" w14:textId="156F890D" w:rsidR="00AB60D1" w:rsidRPr="005773BE" w:rsidRDefault="00AB60D1" w:rsidP="00AB60D1">
      <w:pPr>
        <w:rPr>
          <w:rFonts w:ascii="Arial" w:hAnsi="Arial" w:cs="Arial"/>
        </w:rPr>
      </w:pPr>
    </w:p>
    <w:p w14:paraId="72E971CA" w14:textId="00BF49D3" w:rsidR="00AB60D1" w:rsidRPr="005773BE" w:rsidRDefault="00AB60D1" w:rsidP="00AB60D1">
      <w:pPr>
        <w:rPr>
          <w:rFonts w:ascii="Arial" w:hAnsi="Arial" w:cs="Arial"/>
        </w:rPr>
      </w:pPr>
    </w:p>
    <w:p w14:paraId="457FC572" w14:textId="51C67D2E" w:rsidR="00AB60D1" w:rsidRPr="005773BE" w:rsidRDefault="00AB60D1" w:rsidP="00AB60D1">
      <w:pPr>
        <w:rPr>
          <w:rFonts w:ascii="Arial" w:hAnsi="Arial" w:cs="Arial"/>
        </w:rPr>
      </w:pPr>
    </w:p>
    <w:p w14:paraId="46BD400D" w14:textId="654F139A" w:rsidR="00AB60D1" w:rsidRPr="005773BE" w:rsidRDefault="00AB60D1" w:rsidP="00AB60D1">
      <w:pPr>
        <w:rPr>
          <w:rFonts w:ascii="Arial" w:hAnsi="Arial" w:cs="Arial"/>
        </w:rPr>
      </w:pPr>
    </w:p>
    <w:p w14:paraId="25AFF5D4" w14:textId="77777777" w:rsidR="00AB60D1" w:rsidRPr="005773BE" w:rsidRDefault="00AB60D1" w:rsidP="00AB60D1">
      <w:pPr>
        <w:rPr>
          <w:rFonts w:ascii="Arial" w:hAnsi="Arial" w:cs="Arial"/>
        </w:rPr>
      </w:pPr>
    </w:p>
    <w:p w14:paraId="4EEE0576" w14:textId="77777777" w:rsidR="003C1D8A" w:rsidRPr="005773BE" w:rsidRDefault="003C1D8A" w:rsidP="003C1D8A">
      <w:pPr>
        <w:pStyle w:val="Heading2"/>
        <w:rPr>
          <w:rFonts w:ascii="Arial" w:hAnsi="Arial" w:cs="Arial"/>
        </w:rPr>
      </w:pPr>
    </w:p>
    <w:p w14:paraId="0925DE6F" w14:textId="7AA2B45B" w:rsidR="003C1D8A" w:rsidRPr="005773BE" w:rsidRDefault="003C1D8A" w:rsidP="003C1D8A">
      <w:pPr>
        <w:pStyle w:val="Heading2"/>
        <w:rPr>
          <w:rFonts w:ascii="Arial" w:hAnsi="Arial" w:cs="Arial"/>
        </w:rPr>
      </w:pPr>
      <w:r w:rsidRPr="005773BE">
        <w:rPr>
          <w:rFonts w:ascii="Arial" w:hAnsi="Arial" w:cs="Arial"/>
        </w:rPr>
        <w:t>Add date or version no.</w:t>
      </w:r>
    </w:p>
    <w:p w14:paraId="2BBA14F7" w14:textId="77777777" w:rsidR="003C1D8A" w:rsidRPr="005773BE" w:rsidRDefault="003C1D8A" w:rsidP="003C1D8A">
      <w:pPr>
        <w:rPr>
          <w:rFonts w:ascii="Arial" w:hAnsi="Arial" w:cs="Arial"/>
        </w:rPr>
      </w:pPr>
    </w:p>
    <w:p w14:paraId="34B76039" w14:textId="77777777" w:rsidR="00AB60D1" w:rsidRPr="005773BE" w:rsidRDefault="00AB60D1" w:rsidP="003C1D8A">
      <w:pPr>
        <w:pStyle w:val="Heading3"/>
        <w:rPr>
          <w:rFonts w:ascii="Arial" w:hAnsi="Arial" w:cs="Arial"/>
        </w:rPr>
      </w:pPr>
      <w:r w:rsidRPr="005773BE">
        <w:rPr>
          <w:rFonts w:ascii="Arial" w:hAnsi="Arial" w:cs="Arial"/>
        </w:rPr>
        <w:fldChar w:fldCharType="begin"/>
      </w:r>
      <w:r w:rsidRPr="005773BE">
        <w:rPr>
          <w:rFonts w:ascii="Arial" w:hAnsi="Arial" w:cs="Arial"/>
        </w:rPr>
        <w:instrText xml:space="preserve"> HYPERLINK "http://www.northnorthants.gov.uk  </w:instrText>
      </w:r>
    </w:p>
    <w:p w14:paraId="79F3399A" w14:textId="77777777" w:rsidR="00AB60D1" w:rsidRPr="005773BE" w:rsidRDefault="00AB60D1" w:rsidP="003C1D8A">
      <w:pPr>
        <w:pStyle w:val="Heading3"/>
        <w:rPr>
          <w:rStyle w:val="Hyperlink"/>
          <w:rFonts w:ascii="Arial" w:hAnsi="Arial" w:cs="Arial"/>
        </w:rPr>
      </w:pPr>
      <w:r w:rsidRPr="005773BE">
        <w:rPr>
          <w:rFonts w:ascii="Arial" w:hAnsi="Arial" w:cs="Arial"/>
        </w:rPr>
        <w:instrText xml:space="preserve">" </w:instrText>
      </w:r>
      <w:r w:rsidRPr="005773BE">
        <w:rPr>
          <w:rFonts w:ascii="Arial" w:hAnsi="Arial" w:cs="Arial"/>
        </w:rPr>
        <w:fldChar w:fldCharType="separate"/>
      </w:r>
      <w:r w:rsidRPr="005773BE">
        <w:rPr>
          <w:rStyle w:val="Hyperlink"/>
          <w:rFonts w:ascii="Arial" w:hAnsi="Arial" w:cs="Arial"/>
        </w:rPr>
        <w:t xml:space="preserve">www.northnorthants.gov.uk  </w:t>
      </w:r>
    </w:p>
    <w:p w14:paraId="22CACD56" w14:textId="02F5D36B" w:rsidR="000D1A53" w:rsidRPr="005773BE" w:rsidRDefault="00AB60D1" w:rsidP="003C1D8A">
      <w:pPr>
        <w:pStyle w:val="Heading2"/>
        <w:rPr>
          <w:rFonts w:ascii="Arial" w:hAnsi="Arial" w:cs="Arial"/>
        </w:rPr>
      </w:pPr>
      <w:r w:rsidRPr="005773BE">
        <w:rPr>
          <w:rFonts w:ascii="Arial" w:hAnsi="Arial" w:cs="Arial"/>
        </w:rPr>
        <w:fldChar w:fldCharType="end"/>
      </w:r>
      <w:r w:rsidR="006575C0" w:rsidRPr="005773BE">
        <w:rPr>
          <w:rFonts w:ascii="Arial" w:hAnsi="Arial" w:cs="Arial"/>
        </w:rPr>
        <w:br w:type="page"/>
      </w:r>
    </w:p>
    <w:p w14:paraId="4736C4D4" w14:textId="77777777" w:rsidR="009B169F" w:rsidRPr="005773BE" w:rsidRDefault="00F13EE0" w:rsidP="003C1D8A">
      <w:pPr>
        <w:pStyle w:val="Heading3"/>
        <w:rPr>
          <w:rFonts w:ascii="Arial" w:hAnsi="Arial" w:cs="Arial"/>
        </w:rPr>
      </w:pPr>
      <w:r w:rsidRPr="005773BE">
        <w:rPr>
          <w:rFonts w:ascii="Arial" w:hAnsi="Arial" w:cs="Arial"/>
        </w:rPr>
        <w:lastRenderedPageBreak/>
        <w:t>Document Version Control</w:t>
      </w:r>
    </w:p>
    <w:p w14:paraId="1B29D21C" w14:textId="77777777" w:rsidR="009B169F" w:rsidRPr="005773BE" w:rsidRDefault="009B169F" w:rsidP="003C1D8A">
      <w:pPr>
        <w:rPr>
          <w:rFonts w:ascii="Arial" w:hAnsi="Arial" w:cs="Arial"/>
        </w:rPr>
      </w:pPr>
    </w:p>
    <w:p w14:paraId="7E2E7AFC" w14:textId="03ECBD1E" w:rsidR="007970D2" w:rsidRPr="005773BE" w:rsidRDefault="007970D2" w:rsidP="003C1D8A">
      <w:pPr>
        <w:rPr>
          <w:rFonts w:ascii="Arial" w:hAnsi="Arial" w:cs="Arial"/>
        </w:rPr>
      </w:pPr>
    </w:p>
    <w:p w14:paraId="17149619" w14:textId="595AF464" w:rsidR="000D1A53" w:rsidRPr="00324D6A" w:rsidRDefault="000D1A53" w:rsidP="003C1D8A">
      <w:pPr>
        <w:rPr>
          <w:rFonts w:ascii="Arial" w:hAnsi="Arial" w:cs="Arial"/>
          <w:b/>
          <w:bCs/>
        </w:rPr>
      </w:pPr>
      <w:r w:rsidRPr="005773BE">
        <w:rPr>
          <w:rFonts w:ascii="Arial" w:hAnsi="Arial" w:cs="Arial"/>
        </w:rPr>
        <w:t>Author (Post holder title):</w:t>
      </w:r>
      <w:r w:rsidR="00324D6A">
        <w:rPr>
          <w:rFonts w:ascii="Arial" w:hAnsi="Arial" w:cs="Arial"/>
        </w:rPr>
        <w:t xml:space="preserve"> </w:t>
      </w:r>
      <w:r w:rsidR="00324D6A">
        <w:rPr>
          <w:rFonts w:ascii="Arial" w:hAnsi="Arial" w:cs="Arial"/>
          <w:b/>
          <w:bCs/>
        </w:rPr>
        <w:t>Samantha Edmunds, Health Protection Manager</w:t>
      </w:r>
      <w:r w:rsidR="00D96DEF">
        <w:rPr>
          <w:rFonts w:ascii="Arial" w:hAnsi="Arial" w:cs="Arial"/>
          <w:b/>
          <w:bCs/>
        </w:rPr>
        <w:t xml:space="preserve"> (East Northamptonshire Area)</w:t>
      </w:r>
    </w:p>
    <w:p w14:paraId="0BCEFAE7" w14:textId="2722D7D3" w:rsidR="000D1A53" w:rsidRPr="005773BE" w:rsidRDefault="000D1A53" w:rsidP="003C1D8A">
      <w:pPr>
        <w:rPr>
          <w:rFonts w:ascii="Arial" w:hAnsi="Arial" w:cs="Arial"/>
        </w:rPr>
      </w:pPr>
      <w:r w:rsidRPr="005773BE">
        <w:rPr>
          <w:rFonts w:ascii="Arial" w:hAnsi="Arial" w:cs="Arial"/>
        </w:rPr>
        <w:t>Type of document:</w:t>
      </w:r>
      <w:r w:rsidR="00D96DEF">
        <w:rPr>
          <w:rFonts w:ascii="Arial" w:hAnsi="Arial" w:cs="Arial"/>
        </w:rPr>
        <w:t xml:space="preserve"> Policy</w:t>
      </w:r>
    </w:p>
    <w:p w14:paraId="1E7C1DC7" w14:textId="17D7BE21" w:rsidR="000D1A53" w:rsidRPr="005773BE" w:rsidRDefault="000D1A53" w:rsidP="003C1D8A">
      <w:pPr>
        <w:rPr>
          <w:rFonts w:ascii="Arial" w:hAnsi="Arial" w:cs="Arial"/>
        </w:rPr>
      </w:pPr>
      <w:r w:rsidRPr="005773BE">
        <w:rPr>
          <w:rFonts w:ascii="Arial" w:hAnsi="Arial" w:cs="Arial"/>
        </w:rPr>
        <w:t>Version Number:</w:t>
      </w:r>
      <w:r w:rsidR="00D96DEF">
        <w:rPr>
          <w:rFonts w:ascii="Arial" w:hAnsi="Arial" w:cs="Arial"/>
        </w:rPr>
        <w:t xml:space="preserve"> V1</w:t>
      </w:r>
    </w:p>
    <w:p w14:paraId="1A8F1511" w14:textId="57A6F11A" w:rsidR="000D1A53" w:rsidRPr="005773BE" w:rsidRDefault="000D1A53" w:rsidP="003C1D8A">
      <w:pPr>
        <w:rPr>
          <w:rFonts w:ascii="Arial" w:hAnsi="Arial" w:cs="Arial"/>
        </w:rPr>
      </w:pPr>
      <w:r w:rsidRPr="005773BE">
        <w:rPr>
          <w:rFonts w:ascii="Arial" w:hAnsi="Arial" w:cs="Arial"/>
        </w:rPr>
        <w:t>Document File Name:</w:t>
      </w:r>
      <w:r w:rsidR="00D96DEF">
        <w:rPr>
          <w:rFonts w:ascii="Arial" w:hAnsi="Arial" w:cs="Arial"/>
        </w:rPr>
        <w:t xml:space="preserve"> NNC House to House and Street Collections Policy</w:t>
      </w:r>
    </w:p>
    <w:p w14:paraId="7E27E25F" w14:textId="0A3E1031" w:rsidR="000D1A53" w:rsidRPr="005773BE" w:rsidRDefault="000D1A53" w:rsidP="003C1D8A">
      <w:pPr>
        <w:rPr>
          <w:rFonts w:ascii="Arial" w:hAnsi="Arial" w:cs="Arial"/>
        </w:rPr>
      </w:pPr>
      <w:r w:rsidRPr="005773BE">
        <w:rPr>
          <w:rFonts w:ascii="Arial" w:hAnsi="Arial" w:cs="Arial"/>
        </w:rPr>
        <w:t>Issue date:</w:t>
      </w:r>
    </w:p>
    <w:p w14:paraId="5B24555D" w14:textId="35297999" w:rsidR="000D1A53" w:rsidRPr="005773BE" w:rsidRDefault="000D1A53" w:rsidP="003C1D8A">
      <w:pPr>
        <w:rPr>
          <w:rFonts w:ascii="Arial" w:hAnsi="Arial" w:cs="Arial"/>
        </w:rPr>
      </w:pPr>
      <w:r w:rsidRPr="005773BE">
        <w:rPr>
          <w:rFonts w:ascii="Arial" w:hAnsi="Arial" w:cs="Arial"/>
        </w:rPr>
        <w:t>Approval date and by who:</w:t>
      </w:r>
      <w:r w:rsidR="00852956">
        <w:rPr>
          <w:rFonts w:ascii="Arial" w:hAnsi="Arial" w:cs="Arial"/>
        </w:rPr>
        <w:t xml:space="preserve"> Licensing Committee</w:t>
      </w:r>
    </w:p>
    <w:p w14:paraId="1BEBBE8F" w14:textId="320A75BB" w:rsidR="000D1A53" w:rsidRPr="00852956" w:rsidRDefault="000D1A53" w:rsidP="003C1D8A">
      <w:pPr>
        <w:rPr>
          <w:rFonts w:ascii="Arial" w:hAnsi="Arial" w:cs="Arial"/>
          <w:b/>
          <w:bCs/>
        </w:rPr>
      </w:pPr>
      <w:r w:rsidRPr="005773BE">
        <w:rPr>
          <w:rFonts w:ascii="Arial" w:hAnsi="Arial" w:cs="Arial"/>
        </w:rPr>
        <w:t>Document held by:</w:t>
      </w:r>
      <w:r w:rsidR="00852956">
        <w:rPr>
          <w:rFonts w:ascii="Arial" w:hAnsi="Arial" w:cs="Arial"/>
        </w:rPr>
        <w:t xml:space="preserve"> </w:t>
      </w:r>
      <w:r w:rsidR="00852956">
        <w:rPr>
          <w:rFonts w:ascii="Arial" w:hAnsi="Arial" w:cs="Arial"/>
          <w:b/>
          <w:bCs/>
        </w:rPr>
        <w:t>Samantha Edmunds, Regulatory Services</w:t>
      </w:r>
    </w:p>
    <w:p w14:paraId="3DFA2B66" w14:textId="571B5131" w:rsidR="000D1A53" w:rsidRPr="00852956" w:rsidRDefault="00852956" w:rsidP="003C1D8A">
      <w:pPr>
        <w:rPr>
          <w:rFonts w:ascii="Arial" w:hAnsi="Arial" w:cs="Arial"/>
          <w:b/>
          <w:bCs/>
        </w:rPr>
      </w:pPr>
      <w:r>
        <w:rPr>
          <w:rFonts w:ascii="Arial" w:hAnsi="Arial" w:cs="Arial"/>
          <w:b/>
          <w:bCs/>
        </w:rPr>
        <w:t>To be published on the North Northamptonshire Council Website</w:t>
      </w:r>
    </w:p>
    <w:p w14:paraId="415FAB6A" w14:textId="5ABA7B03" w:rsidR="000D1A53" w:rsidRPr="00852956" w:rsidRDefault="000D1A53" w:rsidP="003C1D8A">
      <w:pPr>
        <w:rPr>
          <w:rFonts w:ascii="Arial" w:hAnsi="Arial" w:cs="Arial"/>
          <w:b/>
          <w:bCs/>
        </w:rPr>
      </w:pPr>
      <w:r w:rsidRPr="005773BE">
        <w:rPr>
          <w:rFonts w:ascii="Arial" w:hAnsi="Arial" w:cs="Arial"/>
        </w:rPr>
        <w:t>Document stored on Council website or Intranet?:</w:t>
      </w:r>
      <w:r w:rsidR="00852956">
        <w:rPr>
          <w:rFonts w:ascii="Arial" w:hAnsi="Arial" w:cs="Arial"/>
        </w:rPr>
        <w:t xml:space="preserve"> </w:t>
      </w:r>
      <w:r w:rsidR="00852956">
        <w:rPr>
          <w:rFonts w:ascii="Arial" w:hAnsi="Arial" w:cs="Arial"/>
          <w:b/>
          <w:bCs/>
        </w:rPr>
        <w:t>Council Website</w:t>
      </w:r>
    </w:p>
    <w:p w14:paraId="5446DBD1" w14:textId="15E53094" w:rsidR="009B169F" w:rsidRPr="005773BE" w:rsidRDefault="000D1A53" w:rsidP="003C1D8A">
      <w:pPr>
        <w:rPr>
          <w:rFonts w:ascii="Arial" w:hAnsi="Arial" w:cs="Arial"/>
        </w:rPr>
      </w:pPr>
      <w:r w:rsidRPr="005773BE">
        <w:rPr>
          <w:rFonts w:ascii="Arial" w:hAnsi="Arial" w:cs="Arial"/>
        </w:rPr>
        <w:t>Next review date:</w:t>
      </w:r>
      <w:r w:rsidR="000D24C0">
        <w:rPr>
          <w:rFonts w:ascii="Arial" w:hAnsi="Arial" w:cs="Arial"/>
        </w:rPr>
        <w:t xml:space="preserve"> 2031</w:t>
      </w:r>
    </w:p>
    <w:p w14:paraId="44908A49" w14:textId="77777777" w:rsidR="000D1A53" w:rsidRPr="005773BE" w:rsidRDefault="000D1A53" w:rsidP="003C1D8A">
      <w:pPr>
        <w:rPr>
          <w:rFonts w:ascii="Arial" w:hAnsi="Arial" w:cs="Arial"/>
        </w:rPr>
      </w:pPr>
    </w:p>
    <w:p w14:paraId="3D6BD36B" w14:textId="77777777" w:rsidR="009B169F" w:rsidRPr="005773BE" w:rsidRDefault="00F13EE0" w:rsidP="003C1D8A">
      <w:pPr>
        <w:pStyle w:val="Heading3"/>
        <w:rPr>
          <w:rFonts w:ascii="Arial" w:eastAsia="Times New Roman" w:hAnsi="Arial" w:cs="Arial"/>
        </w:rPr>
      </w:pPr>
      <w:r w:rsidRPr="005773BE">
        <w:rPr>
          <w:rFonts w:ascii="Arial" w:eastAsia="Times New Roman" w:hAnsi="Arial" w:cs="Arial"/>
        </w:rPr>
        <w:t>Change History</w:t>
      </w:r>
    </w:p>
    <w:p w14:paraId="6C9A7853" w14:textId="77777777" w:rsidR="009B169F" w:rsidRPr="005773BE" w:rsidRDefault="009B169F" w:rsidP="003C1D8A">
      <w:pPr>
        <w:rPr>
          <w:rFonts w:ascii="Arial" w:hAnsi="Arial" w:cs="Arial"/>
        </w:rPr>
      </w:pPr>
    </w:p>
    <w:tbl>
      <w:tblPr>
        <w:tblStyle w:val="TableGrid"/>
        <w:tblW w:w="10456" w:type="dxa"/>
        <w:tblLayout w:type="fixed"/>
        <w:tblLook w:val="04A0" w:firstRow="1" w:lastRow="0" w:firstColumn="1" w:lastColumn="0" w:noHBand="0" w:noVBand="1"/>
        <w:tblCaption w:val="Change History"/>
        <w:tblDescription w:val="Table showing the change history of the report"/>
      </w:tblPr>
      <w:tblGrid>
        <w:gridCol w:w="1908"/>
        <w:gridCol w:w="2160"/>
        <w:gridCol w:w="6388"/>
      </w:tblGrid>
      <w:tr w:rsidR="009B169F" w:rsidRPr="005773BE" w14:paraId="74737C53" w14:textId="77777777" w:rsidTr="003C1D8A">
        <w:trPr>
          <w:tblHeader/>
        </w:trPr>
        <w:tc>
          <w:tcPr>
            <w:tcW w:w="1908" w:type="dxa"/>
          </w:tcPr>
          <w:p w14:paraId="7D06FACA" w14:textId="77777777" w:rsidR="009B169F" w:rsidRPr="005773BE" w:rsidRDefault="00F13EE0" w:rsidP="003C1D8A">
            <w:pPr>
              <w:rPr>
                <w:rFonts w:ascii="Arial" w:hAnsi="Arial" w:cs="Arial"/>
                <w:b/>
              </w:rPr>
            </w:pPr>
            <w:r w:rsidRPr="005773BE">
              <w:rPr>
                <w:rFonts w:ascii="Arial" w:hAnsi="Arial" w:cs="Arial"/>
                <w:b/>
              </w:rPr>
              <w:t>Issue</w:t>
            </w:r>
          </w:p>
        </w:tc>
        <w:tc>
          <w:tcPr>
            <w:tcW w:w="2160" w:type="dxa"/>
          </w:tcPr>
          <w:p w14:paraId="0FD0144B" w14:textId="77777777" w:rsidR="009B169F" w:rsidRPr="005773BE" w:rsidRDefault="00F13EE0" w:rsidP="003C1D8A">
            <w:pPr>
              <w:rPr>
                <w:rFonts w:ascii="Arial" w:hAnsi="Arial" w:cs="Arial"/>
                <w:b/>
              </w:rPr>
            </w:pPr>
            <w:r w:rsidRPr="005773BE">
              <w:rPr>
                <w:rFonts w:ascii="Arial" w:hAnsi="Arial" w:cs="Arial"/>
                <w:b/>
              </w:rPr>
              <w:t>Date</w:t>
            </w:r>
          </w:p>
        </w:tc>
        <w:tc>
          <w:tcPr>
            <w:tcW w:w="6388" w:type="dxa"/>
          </w:tcPr>
          <w:p w14:paraId="3CA72CEE" w14:textId="77777777" w:rsidR="009B169F" w:rsidRPr="005773BE" w:rsidRDefault="00F13EE0" w:rsidP="003C1D8A">
            <w:pPr>
              <w:rPr>
                <w:rFonts w:ascii="Arial" w:hAnsi="Arial" w:cs="Arial"/>
                <w:b/>
              </w:rPr>
            </w:pPr>
            <w:r w:rsidRPr="005773BE">
              <w:rPr>
                <w:rFonts w:ascii="Arial" w:hAnsi="Arial" w:cs="Arial"/>
                <w:b/>
              </w:rPr>
              <w:t>Comments</w:t>
            </w:r>
          </w:p>
        </w:tc>
      </w:tr>
      <w:tr w:rsidR="009B169F" w:rsidRPr="005773BE" w14:paraId="2258DBE6" w14:textId="77777777" w:rsidTr="00BF4317">
        <w:tc>
          <w:tcPr>
            <w:tcW w:w="1908" w:type="dxa"/>
          </w:tcPr>
          <w:p w14:paraId="0D758281" w14:textId="5E7A89C7" w:rsidR="009B169F" w:rsidRPr="005773BE" w:rsidRDefault="00055F38" w:rsidP="003C1D8A">
            <w:pPr>
              <w:rPr>
                <w:rFonts w:ascii="Arial" w:hAnsi="Arial" w:cs="Arial"/>
              </w:rPr>
            </w:pPr>
            <w:r>
              <w:rPr>
                <w:rFonts w:ascii="Arial" w:hAnsi="Arial" w:cs="Arial"/>
              </w:rPr>
              <w:t>V1</w:t>
            </w:r>
          </w:p>
        </w:tc>
        <w:tc>
          <w:tcPr>
            <w:tcW w:w="2160" w:type="dxa"/>
          </w:tcPr>
          <w:p w14:paraId="701C3633" w14:textId="271FD641" w:rsidR="009B169F" w:rsidRPr="005773BE" w:rsidRDefault="00055F38" w:rsidP="003C1D8A">
            <w:pPr>
              <w:rPr>
                <w:rFonts w:ascii="Arial" w:hAnsi="Arial" w:cs="Arial"/>
              </w:rPr>
            </w:pPr>
            <w:r>
              <w:rPr>
                <w:rFonts w:ascii="Arial" w:hAnsi="Arial" w:cs="Arial"/>
              </w:rPr>
              <w:t>25</w:t>
            </w:r>
            <w:r w:rsidRPr="00055F38">
              <w:rPr>
                <w:rFonts w:ascii="Arial" w:hAnsi="Arial" w:cs="Arial"/>
                <w:vertAlign w:val="superscript"/>
              </w:rPr>
              <w:t>th</w:t>
            </w:r>
            <w:r>
              <w:rPr>
                <w:rFonts w:ascii="Arial" w:hAnsi="Arial" w:cs="Arial"/>
              </w:rPr>
              <w:t xml:space="preserve"> November</w:t>
            </w:r>
          </w:p>
        </w:tc>
        <w:tc>
          <w:tcPr>
            <w:tcW w:w="6388" w:type="dxa"/>
          </w:tcPr>
          <w:p w14:paraId="05582A3B" w14:textId="7E834E7A" w:rsidR="009B169F" w:rsidRPr="005773BE" w:rsidRDefault="00055F38" w:rsidP="003C1D8A">
            <w:pPr>
              <w:rPr>
                <w:rFonts w:ascii="Arial" w:hAnsi="Arial" w:cs="Arial"/>
              </w:rPr>
            </w:pPr>
            <w:r>
              <w:rPr>
                <w:rFonts w:ascii="Arial" w:hAnsi="Arial" w:cs="Arial"/>
              </w:rPr>
              <w:t>First North Northamptonshire House to House and Street Collections Policy</w:t>
            </w:r>
          </w:p>
        </w:tc>
      </w:tr>
      <w:tr w:rsidR="009B169F" w:rsidRPr="005773BE" w14:paraId="7C8D99B7" w14:textId="77777777" w:rsidTr="00BF4317">
        <w:tc>
          <w:tcPr>
            <w:tcW w:w="1908" w:type="dxa"/>
          </w:tcPr>
          <w:p w14:paraId="45F8BE73" w14:textId="77777777" w:rsidR="009B169F" w:rsidRPr="005773BE" w:rsidRDefault="009B169F" w:rsidP="003C1D8A">
            <w:pPr>
              <w:rPr>
                <w:rFonts w:ascii="Arial" w:hAnsi="Arial" w:cs="Arial"/>
              </w:rPr>
            </w:pPr>
          </w:p>
        </w:tc>
        <w:tc>
          <w:tcPr>
            <w:tcW w:w="2160" w:type="dxa"/>
          </w:tcPr>
          <w:p w14:paraId="72AF2EF2" w14:textId="77777777" w:rsidR="009B169F" w:rsidRPr="005773BE" w:rsidRDefault="009B169F" w:rsidP="003C1D8A">
            <w:pPr>
              <w:rPr>
                <w:rFonts w:ascii="Arial" w:hAnsi="Arial" w:cs="Arial"/>
              </w:rPr>
            </w:pPr>
          </w:p>
        </w:tc>
        <w:tc>
          <w:tcPr>
            <w:tcW w:w="6388" w:type="dxa"/>
          </w:tcPr>
          <w:p w14:paraId="45A8ECB4" w14:textId="77777777" w:rsidR="009B169F" w:rsidRPr="005773BE" w:rsidRDefault="009B169F" w:rsidP="003C1D8A">
            <w:pPr>
              <w:rPr>
                <w:rFonts w:ascii="Arial" w:hAnsi="Arial" w:cs="Arial"/>
              </w:rPr>
            </w:pPr>
          </w:p>
        </w:tc>
      </w:tr>
      <w:tr w:rsidR="009B169F" w:rsidRPr="005773BE" w14:paraId="4DE99675" w14:textId="77777777" w:rsidTr="00BF4317">
        <w:tc>
          <w:tcPr>
            <w:tcW w:w="1908" w:type="dxa"/>
          </w:tcPr>
          <w:p w14:paraId="5F4F0A00" w14:textId="77777777" w:rsidR="009B169F" w:rsidRPr="005773BE" w:rsidRDefault="009B169F" w:rsidP="003C1D8A">
            <w:pPr>
              <w:rPr>
                <w:rFonts w:ascii="Arial" w:hAnsi="Arial" w:cs="Arial"/>
              </w:rPr>
            </w:pPr>
          </w:p>
        </w:tc>
        <w:tc>
          <w:tcPr>
            <w:tcW w:w="2160" w:type="dxa"/>
          </w:tcPr>
          <w:p w14:paraId="763F7A0A" w14:textId="77777777" w:rsidR="009B169F" w:rsidRPr="005773BE" w:rsidRDefault="009B169F" w:rsidP="003C1D8A">
            <w:pPr>
              <w:rPr>
                <w:rFonts w:ascii="Arial" w:hAnsi="Arial" w:cs="Arial"/>
              </w:rPr>
            </w:pPr>
          </w:p>
        </w:tc>
        <w:tc>
          <w:tcPr>
            <w:tcW w:w="6388" w:type="dxa"/>
          </w:tcPr>
          <w:p w14:paraId="7C39BBE1" w14:textId="77777777" w:rsidR="009B169F" w:rsidRPr="005773BE" w:rsidRDefault="009B169F" w:rsidP="003C1D8A">
            <w:pPr>
              <w:rPr>
                <w:rFonts w:ascii="Arial" w:hAnsi="Arial" w:cs="Arial"/>
              </w:rPr>
            </w:pPr>
          </w:p>
        </w:tc>
      </w:tr>
    </w:tbl>
    <w:p w14:paraId="153DD9C1" w14:textId="77777777" w:rsidR="009B169F" w:rsidRPr="005773BE" w:rsidRDefault="00F13EE0" w:rsidP="003C1D8A">
      <w:pPr>
        <w:rPr>
          <w:rFonts w:ascii="Arial" w:hAnsi="Arial" w:cs="Arial"/>
        </w:rPr>
      </w:pPr>
      <w:r w:rsidRPr="005773BE">
        <w:rPr>
          <w:rFonts w:ascii="Arial" w:hAnsi="Arial" w:cs="Arial"/>
        </w:rPr>
        <w:t>NB: Draft versions 0.1 - final published versions 1.0</w:t>
      </w:r>
    </w:p>
    <w:p w14:paraId="00D76D07" w14:textId="77777777" w:rsidR="009B169F" w:rsidRPr="005773BE" w:rsidRDefault="009B169F" w:rsidP="003C1D8A">
      <w:pPr>
        <w:rPr>
          <w:rFonts w:ascii="Arial" w:hAnsi="Arial" w:cs="Arial"/>
        </w:rPr>
      </w:pPr>
    </w:p>
    <w:p w14:paraId="637E4396" w14:textId="77777777" w:rsidR="009B169F" w:rsidRPr="005773BE" w:rsidRDefault="00F13EE0" w:rsidP="003C1D8A">
      <w:pPr>
        <w:pStyle w:val="Heading3"/>
        <w:rPr>
          <w:rFonts w:ascii="Arial" w:eastAsia="Times New Roman" w:hAnsi="Arial" w:cs="Arial"/>
        </w:rPr>
      </w:pPr>
      <w:r w:rsidRPr="005773BE">
        <w:rPr>
          <w:rFonts w:ascii="Arial" w:eastAsia="Times New Roman" w:hAnsi="Arial" w:cs="Arial"/>
        </w:rPr>
        <w:t>Consultees</w:t>
      </w:r>
    </w:p>
    <w:p w14:paraId="7DF3CB79" w14:textId="77777777" w:rsidR="009B169F" w:rsidRPr="005773BE" w:rsidRDefault="009B169F" w:rsidP="003C1D8A">
      <w:pPr>
        <w:rPr>
          <w:rFonts w:ascii="Arial" w:hAnsi="Arial" w:cs="Arial"/>
        </w:rPr>
      </w:pPr>
    </w:p>
    <w:tbl>
      <w:tblPr>
        <w:tblStyle w:val="TableGrid"/>
        <w:tblW w:w="10438" w:type="dxa"/>
        <w:tblLayout w:type="fixed"/>
        <w:tblLook w:val="04A0" w:firstRow="1" w:lastRow="0" w:firstColumn="1" w:lastColumn="0" w:noHBand="0" w:noVBand="1"/>
        <w:tblCaption w:val="Consultees "/>
        <w:tblDescription w:val="A table listing the internal and external consultees on the report"/>
      </w:tblPr>
      <w:tblGrid>
        <w:gridCol w:w="5355"/>
        <w:gridCol w:w="5083"/>
      </w:tblGrid>
      <w:tr w:rsidR="009B169F" w:rsidRPr="005773BE" w14:paraId="4BD0AC85" w14:textId="77777777" w:rsidTr="007970D2">
        <w:trPr>
          <w:tblHeader/>
        </w:trPr>
        <w:tc>
          <w:tcPr>
            <w:tcW w:w="5355" w:type="dxa"/>
          </w:tcPr>
          <w:p w14:paraId="0CD1E18A" w14:textId="77777777" w:rsidR="009B169F" w:rsidRPr="005773BE" w:rsidRDefault="00F13EE0" w:rsidP="003C1D8A">
            <w:pPr>
              <w:rPr>
                <w:rFonts w:ascii="Arial" w:hAnsi="Arial" w:cs="Arial"/>
                <w:b/>
              </w:rPr>
            </w:pPr>
            <w:r w:rsidRPr="005773BE">
              <w:rPr>
                <w:rFonts w:ascii="Arial" w:hAnsi="Arial" w:cs="Arial"/>
                <w:b/>
              </w:rPr>
              <w:t>Internal</w:t>
            </w:r>
          </w:p>
        </w:tc>
        <w:tc>
          <w:tcPr>
            <w:tcW w:w="5083" w:type="dxa"/>
          </w:tcPr>
          <w:p w14:paraId="6AC612EB" w14:textId="77777777" w:rsidR="009B169F" w:rsidRPr="005773BE" w:rsidRDefault="00F13EE0" w:rsidP="007970D2">
            <w:pPr>
              <w:pStyle w:val="NoSpacing"/>
              <w:rPr>
                <w:rFonts w:ascii="Arial" w:hAnsi="Arial" w:cs="Arial"/>
                <w:b/>
              </w:rPr>
            </w:pPr>
            <w:r w:rsidRPr="005773BE">
              <w:rPr>
                <w:rFonts w:ascii="Arial" w:hAnsi="Arial" w:cs="Arial"/>
                <w:b/>
              </w:rPr>
              <w:t>External</w:t>
            </w:r>
          </w:p>
        </w:tc>
      </w:tr>
      <w:tr w:rsidR="009B169F" w:rsidRPr="005773BE" w14:paraId="166DA647" w14:textId="77777777" w:rsidTr="00BF4317">
        <w:tc>
          <w:tcPr>
            <w:tcW w:w="5355" w:type="dxa"/>
          </w:tcPr>
          <w:p w14:paraId="1F773A91" w14:textId="77777777" w:rsidR="009B169F" w:rsidRPr="005773BE" w:rsidRDefault="00F13EE0" w:rsidP="003C1D8A">
            <w:pPr>
              <w:rPr>
                <w:rFonts w:ascii="Arial" w:hAnsi="Arial" w:cs="Arial"/>
              </w:rPr>
            </w:pPr>
            <w:r w:rsidRPr="005773BE">
              <w:rPr>
                <w:rFonts w:ascii="Arial" w:hAnsi="Arial" w:cs="Arial"/>
              </w:rPr>
              <w:t>e.g. Individual(s) / Group / Section</w:t>
            </w:r>
          </w:p>
        </w:tc>
        <w:tc>
          <w:tcPr>
            <w:tcW w:w="5083" w:type="dxa"/>
          </w:tcPr>
          <w:p w14:paraId="3C0E94C2" w14:textId="77777777" w:rsidR="009B169F" w:rsidRPr="005773BE" w:rsidRDefault="00F13EE0" w:rsidP="003C1D8A">
            <w:pPr>
              <w:rPr>
                <w:rFonts w:ascii="Arial" w:hAnsi="Arial" w:cs="Arial"/>
              </w:rPr>
            </w:pPr>
            <w:r w:rsidRPr="005773BE">
              <w:rPr>
                <w:rFonts w:ascii="Arial" w:hAnsi="Arial" w:cs="Arial"/>
              </w:rPr>
              <w:t>e.g. Stakeholders / Partners /Organisation(s)</w:t>
            </w:r>
          </w:p>
        </w:tc>
      </w:tr>
      <w:tr w:rsidR="009B169F" w:rsidRPr="005773BE" w14:paraId="5CE1FA03" w14:textId="77777777" w:rsidTr="00BF4317">
        <w:tc>
          <w:tcPr>
            <w:tcW w:w="5355" w:type="dxa"/>
          </w:tcPr>
          <w:p w14:paraId="0790B66E" w14:textId="42702EA9" w:rsidR="009B169F" w:rsidRPr="005773BE" w:rsidRDefault="00616BF5" w:rsidP="003C1D8A">
            <w:pPr>
              <w:rPr>
                <w:rFonts w:ascii="Arial" w:hAnsi="Arial" w:cs="Arial"/>
              </w:rPr>
            </w:pPr>
            <w:r>
              <w:rPr>
                <w:rFonts w:ascii="Arial" w:hAnsi="Arial" w:cs="Arial"/>
              </w:rPr>
              <w:t>Iain Smith</w:t>
            </w:r>
          </w:p>
        </w:tc>
        <w:tc>
          <w:tcPr>
            <w:tcW w:w="5083" w:type="dxa"/>
          </w:tcPr>
          <w:p w14:paraId="55B35C1F" w14:textId="29B4A3D0" w:rsidR="009B169F" w:rsidRPr="005773BE" w:rsidRDefault="00616BF5" w:rsidP="003C1D8A">
            <w:pPr>
              <w:rPr>
                <w:rFonts w:ascii="Arial" w:hAnsi="Arial" w:cs="Arial"/>
              </w:rPr>
            </w:pPr>
            <w:r>
              <w:rPr>
                <w:rFonts w:ascii="Arial" w:hAnsi="Arial" w:cs="Arial"/>
              </w:rPr>
              <w:t xml:space="preserve">Police </w:t>
            </w:r>
          </w:p>
        </w:tc>
      </w:tr>
      <w:tr w:rsidR="009B169F" w:rsidRPr="005773BE" w14:paraId="35037B76" w14:textId="77777777" w:rsidTr="00BF4317">
        <w:tc>
          <w:tcPr>
            <w:tcW w:w="5355" w:type="dxa"/>
          </w:tcPr>
          <w:p w14:paraId="64411C61" w14:textId="5940C34A" w:rsidR="009B169F" w:rsidRPr="005773BE" w:rsidRDefault="00616BF5" w:rsidP="003C1D8A">
            <w:pPr>
              <w:rPr>
                <w:rFonts w:ascii="Arial" w:hAnsi="Arial" w:cs="Arial"/>
              </w:rPr>
            </w:pPr>
            <w:r>
              <w:rPr>
                <w:rFonts w:ascii="Arial" w:hAnsi="Arial" w:cs="Arial"/>
              </w:rPr>
              <w:t>Amanda Wilcox</w:t>
            </w:r>
          </w:p>
        </w:tc>
        <w:tc>
          <w:tcPr>
            <w:tcW w:w="5083" w:type="dxa"/>
          </w:tcPr>
          <w:p w14:paraId="30EAA688" w14:textId="5C2B03BA" w:rsidR="009B169F" w:rsidRPr="005773BE" w:rsidRDefault="00616BF5" w:rsidP="003C1D8A">
            <w:pPr>
              <w:rPr>
                <w:rFonts w:ascii="Arial" w:hAnsi="Arial" w:cs="Arial"/>
              </w:rPr>
            </w:pPr>
            <w:r>
              <w:rPr>
                <w:rFonts w:ascii="Arial" w:hAnsi="Arial" w:cs="Arial"/>
              </w:rPr>
              <w:t>Trading Standards</w:t>
            </w:r>
          </w:p>
        </w:tc>
      </w:tr>
      <w:tr w:rsidR="00616BF5" w:rsidRPr="005773BE" w14:paraId="4F15F5F1" w14:textId="77777777" w:rsidTr="00BF4317">
        <w:tc>
          <w:tcPr>
            <w:tcW w:w="5355" w:type="dxa"/>
          </w:tcPr>
          <w:p w14:paraId="321C15A6" w14:textId="7327D1F2" w:rsidR="00616BF5" w:rsidRPr="005773BE" w:rsidRDefault="00616BF5" w:rsidP="003C1D8A">
            <w:pPr>
              <w:rPr>
                <w:rFonts w:ascii="Arial" w:hAnsi="Arial" w:cs="Arial"/>
              </w:rPr>
            </w:pPr>
            <w:r>
              <w:rPr>
                <w:rFonts w:ascii="Arial" w:hAnsi="Arial" w:cs="Arial"/>
              </w:rPr>
              <w:t>Russ Howell</w:t>
            </w:r>
          </w:p>
        </w:tc>
        <w:tc>
          <w:tcPr>
            <w:tcW w:w="5083" w:type="dxa"/>
          </w:tcPr>
          <w:p w14:paraId="7A775572" w14:textId="76466563" w:rsidR="00616BF5" w:rsidRPr="005773BE" w:rsidRDefault="00616BF5" w:rsidP="003C1D8A">
            <w:pPr>
              <w:rPr>
                <w:rFonts w:ascii="Arial" w:hAnsi="Arial" w:cs="Arial"/>
              </w:rPr>
            </w:pPr>
            <w:r>
              <w:rPr>
                <w:rFonts w:ascii="Arial" w:hAnsi="Arial" w:cs="Arial"/>
              </w:rPr>
              <w:t>Charities Commission</w:t>
            </w:r>
          </w:p>
        </w:tc>
      </w:tr>
      <w:tr w:rsidR="00616BF5" w:rsidRPr="005773BE" w14:paraId="74DAA1DB" w14:textId="77777777" w:rsidTr="00BF4317">
        <w:tc>
          <w:tcPr>
            <w:tcW w:w="5355" w:type="dxa"/>
          </w:tcPr>
          <w:p w14:paraId="755E7EA4" w14:textId="52C34ED8" w:rsidR="00616BF5" w:rsidRPr="005773BE" w:rsidRDefault="00616BF5" w:rsidP="003C1D8A">
            <w:pPr>
              <w:rPr>
                <w:rFonts w:ascii="Arial" w:hAnsi="Arial" w:cs="Arial"/>
              </w:rPr>
            </w:pPr>
            <w:r>
              <w:rPr>
                <w:rFonts w:ascii="Arial" w:hAnsi="Arial" w:cs="Arial"/>
              </w:rPr>
              <w:t>Damian Wilkins</w:t>
            </w:r>
          </w:p>
        </w:tc>
        <w:tc>
          <w:tcPr>
            <w:tcW w:w="5083" w:type="dxa"/>
          </w:tcPr>
          <w:p w14:paraId="452D45C6" w14:textId="0F59AF8F" w:rsidR="00616BF5" w:rsidRPr="005773BE" w:rsidRDefault="00616BF5" w:rsidP="003C1D8A">
            <w:pPr>
              <w:rPr>
                <w:rFonts w:ascii="Arial" w:hAnsi="Arial" w:cs="Arial"/>
              </w:rPr>
            </w:pPr>
            <w:r>
              <w:rPr>
                <w:rFonts w:ascii="Arial" w:hAnsi="Arial" w:cs="Arial"/>
              </w:rPr>
              <w:t>Charities</w:t>
            </w:r>
            <w:r w:rsidR="003D0BBA">
              <w:rPr>
                <w:rFonts w:ascii="Arial" w:hAnsi="Arial" w:cs="Arial"/>
              </w:rPr>
              <w:t>/collectors</w:t>
            </w:r>
          </w:p>
        </w:tc>
      </w:tr>
      <w:tr w:rsidR="00616BF5" w:rsidRPr="005773BE" w14:paraId="0AA2BAE0" w14:textId="77777777" w:rsidTr="00BF4317">
        <w:tc>
          <w:tcPr>
            <w:tcW w:w="5355" w:type="dxa"/>
          </w:tcPr>
          <w:p w14:paraId="00EAC7FE" w14:textId="1A467264" w:rsidR="00616BF5" w:rsidRDefault="00D271AD" w:rsidP="003C1D8A">
            <w:pPr>
              <w:rPr>
                <w:rFonts w:ascii="Arial" w:hAnsi="Arial" w:cs="Arial"/>
              </w:rPr>
            </w:pPr>
            <w:r>
              <w:rPr>
                <w:rFonts w:ascii="Arial" w:hAnsi="Arial" w:cs="Arial"/>
              </w:rPr>
              <w:t>Highways</w:t>
            </w:r>
          </w:p>
        </w:tc>
        <w:tc>
          <w:tcPr>
            <w:tcW w:w="5083" w:type="dxa"/>
          </w:tcPr>
          <w:p w14:paraId="4A0706F5" w14:textId="6FF69F2C" w:rsidR="00616BF5" w:rsidRDefault="00616BF5" w:rsidP="003C1D8A">
            <w:pPr>
              <w:rPr>
                <w:rFonts w:ascii="Arial" w:hAnsi="Arial" w:cs="Arial"/>
              </w:rPr>
            </w:pPr>
            <w:r>
              <w:rPr>
                <w:rFonts w:ascii="Arial" w:hAnsi="Arial" w:cs="Arial"/>
              </w:rPr>
              <w:t>Chartered Institute of Fundraising</w:t>
            </w:r>
          </w:p>
        </w:tc>
      </w:tr>
      <w:tr w:rsidR="009B169F" w:rsidRPr="005773BE" w14:paraId="568B7C85" w14:textId="77777777" w:rsidTr="00BF4317">
        <w:tc>
          <w:tcPr>
            <w:tcW w:w="5355" w:type="dxa"/>
          </w:tcPr>
          <w:p w14:paraId="61A41F5A" w14:textId="6D1AEEC8" w:rsidR="009B169F" w:rsidRPr="005773BE" w:rsidRDefault="00D271AD" w:rsidP="003C1D8A">
            <w:pPr>
              <w:rPr>
                <w:rFonts w:ascii="Arial" w:hAnsi="Arial" w:cs="Arial"/>
              </w:rPr>
            </w:pPr>
            <w:r>
              <w:rPr>
                <w:rFonts w:ascii="Arial" w:hAnsi="Arial" w:cs="Arial"/>
              </w:rPr>
              <w:t>Community Safety</w:t>
            </w:r>
          </w:p>
        </w:tc>
        <w:tc>
          <w:tcPr>
            <w:tcW w:w="5083" w:type="dxa"/>
          </w:tcPr>
          <w:p w14:paraId="7053B674" w14:textId="4F1E6B65" w:rsidR="009B169F" w:rsidRPr="005773BE" w:rsidRDefault="00D271AD" w:rsidP="003C1D8A">
            <w:pPr>
              <w:rPr>
                <w:rFonts w:ascii="Arial" w:hAnsi="Arial" w:cs="Arial"/>
              </w:rPr>
            </w:pPr>
            <w:r>
              <w:rPr>
                <w:rFonts w:ascii="Arial" w:hAnsi="Arial" w:cs="Arial"/>
              </w:rPr>
              <w:t>Town and Parish Council</w:t>
            </w:r>
            <w:r w:rsidR="00850114">
              <w:rPr>
                <w:rFonts w:ascii="Arial" w:hAnsi="Arial" w:cs="Arial"/>
              </w:rPr>
              <w:t xml:space="preserve">s/Meetings </w:t>
            </w:r>
          </w:p>
        </w:tc>
      </w:tr>
      <w:tr w:rsidR="00D271AD" w:rsidRPr="005773BE" w14:paraId="0CB46AD4" w14:textId="77777777" w:rsidTr="00BF4317">
        <w:tc>
          <w:tcPr>
            <w:tcW w:w="5355" w:type="dxa"/>
          </w:tcPr>
          <w:p w14:paraId="7F7DD0F6" w14:textId="42E2E0D9" w:rsidR="00D271AD" w:rsidRDefault="002324BC" w:rsidP="003C1D8A">
            <w:pPr>
              <w:rPr>
                <w:rFonts w:ascii="Arial" w:hAnsi="Arial" w:cs="Arial"/>
              </w:rPr>
            </w:pPr>
            <w:r>
              <w:rPr>
                <w:rFonts w:ascii="Arial" w:hAnsi="Arial" w:cs="Arial"/>
              </w:rPr>
              <w:t>Portfolio Holder for Growth and Regeneration</w:t>
            </w:r>
          </w:p>
        </w:tc>
        <w:tc>
          <w:tcPr>
            <w:tcW w:w="5083" w:type="dxa"/>
          </w:tcPr>
          <w:p w14:paraId="18C65B97" w14:textId="27D96618" w:rsidR="00D271AD" w:rsidRDefault="00D271AD" w:rsidP="003C1D8A">
            <w:pPr>
              <w:rPr>
                <w:rFonts w:ascii="Arial" w:hAnsi="Arial" w:cs="Arial"/>
              </w:rPr>
            </w:pPr>
            <w:r>
              <w:rPr>
                <w:rFonts w:ascii="Arial" w:hAnsi="Arial" w:cs="Arial"/>
              </w:rPr>
              <w:t>Members of the public</w:t>
            </w:r>
          </w:p>
        </w:tc>
      </w:tr>
      <w:tr w:rsidR="003D0BBA" w:rsidRPr="005773BE" w14:paraId="555C8898" w14:textId="77777777" w:rsidTr="00BF4317">
        <w:tc>
          <w:tcPr>
            <w:tcW w:w="5355" w:type="dxa"/>
          </w:tcPr>
          <w:p w14:paraId="7D7075E6" w14:textId="216AAC77" w:rsidR="003D0BBA" w:rsidRDefault="002324BC" w:rsidP="003C1D8A">
            <w:pPr>
              <w:rPr>
                <w:rFonts w:ascii="Arial" w:hAnsi="Arial" w:cs="Arial"/>
              </w:rPr>
            </w:pPr>
            <w:r>
              <w:rPr>
                <w:rFonts w:ascii="Arial" w:hAnsi="Arial" w:cs="Arial"/>
              </w:rPr>
              <w:t>Chair of Licensing and Appeals Committee</w:t>
            </w:r>
          </w:p>
        </w:tc>
        <w:tc>
          <w:tcPr>
            <w:tcW w:w="5083" w:type="dxa"/>
          </w:tcPr>
          <w:p w14:paraId="5E67F630" w14:textId="0BBC0D8C" w:rsidR="003D0BBA" w:rsidRDefault="003D0BBA" w:rsidP="003C1D8A">
            <w:pPr>
              <w:rPr>
                <w:rFonts w:ascii="Arial" w:hAnsi="Arial" w:cs="Arial"/>
              </w:rPr>
            </w:pPr>
            <w:r>
              <w:rPr>
                <w:rFonts w:ascii="Arial" w:hAnsi="Arial" w:cs="Arial"/>
              </w:rPr>
              <w:t>Neighbouring councils</w:t>
            </w:r>
          </w:p>
        </w:tc>
      </w:tr>
    </w:tbl>
    <w:p w14:paraId="4034E83D" w14:textId="77777777" w:rsidR="009B169F" w:rsidRPr="005773BE" w:rsidRDefault="009B169F" w:rsidP="003C1D8A">
      <w:pPr>
        <w:rPr>
          <w:rFonts w:ascii="Arial" w:hAnsi="Arial" w:cs="Arial"/>
        </w:rPr>
      </w:pPr>
    </w:p>
    <w:p w14:paraId="48BE318B" w14:textId="77777777" w:rsidR="009B169F" w:rsidRPr="005773BE" w:rsidRDefault="00F13EE0" w:rsidP="003C1D8A">
      <w:pPr>
        <w:pStyle w:val="Heading3"/>
        <w:rPr>
          <w:rFonts w:ascii="Arial" w:eastAsia="Times New Roman" w:hAnsi="Arial" w:cs="Arial"/>
        </w:rPr>
      </w:pPr>
      <w:r w:rsidRPr="005773BE">
        <w:rPr>
          <w:rFonts w:ascii="Arial" w:eastAsia="Times New Roman" w:hAnsi="Arial" w:cs="Arial"/>
        </w:rPr>
        <w:t>Distribution List</w:t>
      </w:r>
    </w:p>
    <w:p w14:paraId="437F82FA" w14:textId="77777777" w:rsidR="009B169F" w:rsidRPr="005773BE" w:rsidRDefault="009B169F" w:rsidP="003C1D8A">
      <w:pPr>
        <w:rPr>
          <w:rFonts w:ascii="Arial" w:hAnsi="Arial" w:cs="Arial"/>
        </w:rPr>
      </w:pPr>
    </w:p>
    <w:tbl>
      <w:tblPr>
        <w:tblStyle w:val="TableGrid"/>
        <w:tblW w:w="10438" w:type="dxa"/>
        <w:tblLayout w:type="fixed"/>
        <w:tblLook w:val="04A0" w:firstRow="1" w:lastRow="0" w:firstColumn="1" w:lastColumn="0" w:noHBand="0" w:noVBand="1"/>
        <w:tblCaption w:val="Distribution List"/>
        <w:tblDescription w:val="A table listing the internal and external distribution list for this report"/>
      </w:tblPr>
      <w:tblGrid>
        <w:gridCol w:w="5355"/>
        <w:gridCol w:w="5083"/>
      </w:tblGrid>
      <w:tr w:rsidR="009B169F" w:rsidRPr="005773BE" w14:paraId="404FC8F6" w14:textId="77777777" w:rsidTr="007970D2">
        <w:trPr>
          <w:tblHeader/>
        </w:trPr>
        <w:tc>
          <w:tcPr>
            <w:tcW w:w="5355" w:type="dxa"/>
          </w:tcPr>
          <w:p w14:paraId="0DD096BA" w14:textId="77777777" w:rsidR="009B169F" w:rsidRPr="005773BE" w:rsidRDefault="00F13EE0" w:rsidP="003C1D8A">
            <w:pPr>
              <w:rPr>
                <w:rFonts w:ascii="Arial" w:hAnsi="Arial" w:cs="Arial"/>
                <w:b/>
              </w:rPr>
            </w:pPr>
            <w:r w:rsidRPr="005773BE">
              <w:rPr>
                <w:rFonts w:ascii="Arial" w:hAnsi="Arial" w:cs="Arial"/>
                <w:b/>
              </w:rPr>
              <w:t>Internal</w:t>
            </w:r>
          </w:p>
        </w:tc>
        <w:tc>
          <w:tcPr>
            <w:tcW w:w="5083" w:type="dxa"/>
          </w:tcPr>
          <w:p w14:paraId="1633123F" w14:textId="77777777" w:rsidR="009B169F" w:rsidRPr="005773BE" w:rsidRDefault="00F13EE0" w:rsidP="003C1D8A">
            <w:pPr>
              <w:rPr>
                <w:rFonts w:ascii="Arial" w:hAnsi="Arial" w:cs="Arial"/>
                <w:b/>
              </w:rPr>
            </w:pPr>
            <w:r w:rsidRPr="005773BE">
              <w:rPr>
                <w:rFonts w:ascii="Arial" w:hAnsi="Arial" w:cs="Arial"/>
                <w:b/>
              </w:rPr>
              <w:t>External</w:t>
            </w:r>
          </w:p>
        </w:tc>
      </w:tr>
      <w:tr w:rsidR="009B169F" w:rsidRPr="005773BE" w14:paraId="7D6E8365" w14:textId="77777777" w:rsidTr="00BF4317">
        <w:tc>
          <w:tcPr>
            <w:tcW w:w="5355" w:type="dxa"/>
          </w:tcPr>
          <w:p w14:paraId="4FDD698C" w14:textId="77777777" w:rsidR="009B169F" w:rsidRPr="005773BE" w:rsidRDefault="00F13EE0" w:rsidP="003C1D8A">
            <w:pPr>
              <w:rPr>
                <w:rFonts w:ascii="Arial" w:hAnsi="Arial" w:cs="Arial"/>
              </w:rPr>
            </w:pPr>
            <w:r w:rsidRPr="005773BE">
              <w:rPr>
                <w:rFonts w:ascii="Arial" w:hAnsi="Arial" w:cs="Arial"/>
              </w:rPr>
              <w:t>e.g. Individual(s) / Group / Section</w:t>
            </w:r>
          </w:p>
        </w:tc>
        <w:tc>
          <w:tcPr>
            <w:tcW w:w="5083" w:type="dxa"/>
          </w:tcPr>
          <w:p w14:paraId="7C26F413" w14:textId="77777777" w:rsidR="009B169F" w:rsidRPr="005773BE" w:rsidRDefault="00F13EE0" w:rsidP="003C1D8A">
            <w:pPr>
              <w:rPr>
                <w:rFonts w:ascii="Arial" w:hAnsi="Arial" w:cs="Arial"/>
              </w:rPr>
            </w:pPr>
            <w:r w:rsidRPr="005773BE">
              <w:rPr>
                <w:rFonts w:ascii="Arial" w:hAnsi="Arial" w:cs="Arial"/>
              </w:rPr>
              <w:t>e.g. Stakeholders / Partners /Organisation(s)</w:t>
            </w:r>
          </w:p>
        </w:tc>
      </w:tr>
      <w:tr w:rsidR="009B169F" w:rsidRPr="005773BE" w14:paraId="7FA75FEB" w14:textId="77777777" w:rsidTr="00BF4317">
        <w:tc>
          <w:tcPr>
            <w:tcW w:w="5355" w:type="dxa"/>
          </w:tcPr>
          <w:p w14:paraId="13B3BBB2" w14:textId="77777777" w:rsidR="009B169F" w:rsidRPr="005773BE" w:rsidRDefault="009B169F" w:rsidP="003C1D8A">
            <w:pPr>
              <w:rPr>
                <w:rFonts w:ascii="Arial" w:hAnsi="Arial" w:cs="Arial"/>
              </w:rPr>
            </w:pPr>
          </w:p>
        </w:tc>
        <w:tc>
          <w:tcPr>
            <w:tcW w:w="5083" w:type="dxa"/>
          </w:tcPr>
          <w:p w14:paraId="713454D5" w14:textId="77777777" w:rsidR="009B169F" w:rsidRPr="005773BE" w:rsidRDefault="009B169F" w:rsidP="003C1D8A">
            <w:pPr>
              <w:rPr>
                <w:rFonts w:ascii="Arial" w:hAnsi="Arial" w:cs="Arial"/>
              </w:rPr>
            </w:pPr>
          </w:p>
        </w:tc>
      </w:tr>
      <w:tr w:rsidR="009B169F" w:rsidRPr="005773BE" w14:paraId="42B00AC9" w14:textId="77777777" w:rsidTr="00BF4317">
        <w:tc>
          <w:tcPr>
            <w:tcW w:w="5355" w:type="dxa"/>
          </w:tcPr>
          <w:p w14:paraId="5317B3FB" w14:textId="77777777" w:rsidR="009B169F" w:rsidRPr="005773BE" w:rsidRDefault="009B169F" w:rsidP="003C1D8A">
            <w:pPr>
              <w:rPr>
                <w:rFonts w:ascii="Arial" w:hAnsi="Arial" w:cs="Arial"/>
              </w:rPr>
            </w:pPr>
          </w:p>
        </w:tc>
        <w:tc>
          <w:tcPr>
            <w:tcW w:w="5083" w:type="dxa"/>
          </w:tcPr>
          <w:p w14:paraId="4F607687" w14:textId="77777777" w:rsidR="009B169F" w:rsidRPr="005773BE" w:rsidRDefault="009B169F" w:rsidP="003C1D8A">
            <w:pPr>
              <w:rPr>
                <w:rFonts w:ascii="Arial" w:hAnsi="Arial" w:cs="Arial"/>
              </w:rPr>
            </w:pPr>
          </w:p>
        </w:tc>
      </w:tr>
      <w:tr w:rsidR="009B169F" w:rsidRPr="005773BE" w14:paraId="7DBB7AB1" w14:textId="77777777" w:rsidTr="00BF4317">
        <w:tc>
          <w:tcPr>
            <w:tcW w:w="5355" w:type="dxa"/>
          </w:tcPr>
          <w:p w14:paraId="769A9084" w14:textId="77777777" w:rsidR="009B169F" w:rsidRPr="005773BE" w:rsidRDefault="009B169F" w:rsidP="003C1D8A">
            <w:pPr>
              <w:rPr>
                <w:rFonts w:ascii="Arial" w:hAnsi="Arial" w:cs="Arial"/>
              </w:rPr>
            </w:pPr>
          </w:p>
        </w:tc>
        <w:tc>
          <w:tcPr>
            <w:tcW w:w="5083" w:type="dxa"/>
          </w:tcPr>
          <w:p w14:paraId="22A70D71" w14:textId="77777777" w:rsidR="009B169F" w:rsidRPr="005773BE" w:rsidRDefault="009B169F" w:rsidP="003C1D8A">
            <w:pPr>
              <w:rPr>
                <w:rFonts w:ascii="Arial" w:hAnsi="Arial" w:cs="Arial"/>
              </w:rPr>
            </w:pPr>
          </w:p>
        </w:tc>
      </w:tr>
    </w:tbl>
    <w:p w14:paraId="1C5EE5EB" w14:textId="77777777" w:rsidR="009B169F" w:rsidRPr="005773BE" w:rsidRDefault="009B169F" w:rsidP="003C1D8A">
      <w:pPr>
        <w:rPr>
          <w:rFonts w:ascii="Arial" w:hAnsi="Arial" w:cs="Arial"/>
        </w:rPr>
      </w:pPr>
    </w:p>
    <w:p w14:paraId="7FA72788" w14:textId="77777777" w:rsidR="009B169F" w:rsidRPr="005773BE" w:rsidRDefault="00F13EE0" w:rsidP="003C1D8A">
      <w:pPr>
        <w:pStyle w:val="Heading3"/>
        <w:rPr>
          <w:rFonts w:ascii="Arial" w:eastAsia="Times New Roman" w:hAnsi="Arial" w:cs="Arial"/>
        </w:rPr>
      </w:pPr>
      <w:r w:rsidRPr="005773BE">
        <w:rPr>
          <w:rFonts w:ascii="Arial" w:eastAsia="Times New Roman" w:hAnsi="Arial" w:cs="Arial"/>
        </w:rPr>
        <w:t>Links to other documents</w:t>
      </w:r>
    </w:p>
    <w:p w14:paraId="4AA49154" w14:textId="77777777" w:rsidR="009B169F" w:rsidRPr="005773BE" w:rsidRDefault="009B169F" w:rsidP="003C1D8A">
      <w:pPr>
        <w:rPr>
          <w:rFonts w:ascii="Arial" w:hAnsi="Arial" w:cs="Arial"/>
        </w:rPr>
      </w:pPr>
    </w:p>
    <w:tbl>
      <w:tblPr>
        <w:tblStyle w:val="TableGrid"/>
        <w:tblW w:w="10438" w:type="dxa"/>
        <w:tblLayout w:type="fixed"/>
        <w:tblLook w:val="04A0" w:firstRow="1" w:lastRow="0" w:firstColumn="1" w:lastColumn="0" w:noHBand="0" w:noVBand="1"/>
        <w:tblCaption w:val="Links to other documents"/>
        <w:tblDescription w:val="A table showing links to other documents that are relevant to this report"/>
      </w:tblPr>
      <w:tblGrid>
        <w:gridCol w:w="3351"/>
        <w:gridCol w:w="7087"/>
      </w:tblGrid>
      <w:tr w:rsidR="009B169F" w:rsidRPr="005773BE" w14:paraId="3A266B34" w14:textId="77777777" w:rsidTr="003E263C">
        <w:trPr>
          <w:tblHeader/>
        </w:trPr>
        <w:tc>
          <w:tcPr>
            <w:tcW w:w="3351" w:type="dxa"/>
          </w:tcPr>
          <w:p w14:paraId="26682659" w14:textId="77777777" w:rsidR="009B169F" w:rsidRPr="005773BE" w:rsidRDefault="00F13EE0" w:rsidP="003C1D8A">
            <w:pPr>
              <w:rPr>
                <w:rFonts w:ascii="Arial" w:hAnsi="Arial" w:cs="Arial"/>
                <w:b/>
              </w:rPr>
            </w:pPr>
            <w:r w:rsidRPr="005773BE">
              <w:rPr>
                <w:rFonts w:ascii="Arial" w:hAnsi="Arial" w:cs="Arial"/>
                <w:b/>
              </w:rPr>
              <w:t>Document</w:t>
            </w:r>
          </w:p>
        </w:tc>
        <w:tc>
          <w:tcPr>
            <w:tcW w:w="7087" w:type="dxa"/>
          </w:tcPr>
          <w:p w14:paraId="0493EE37" w14:textId="77777777" w:rsidR="009B169F" w:rsidRPr="005773BE" w:rsidRDefault="00F13EE0" w:rsidP="003C1D8A">
            <w:pPr>
              <w:rPr>
                <w:rFonts w:ascii="Arial" w:hAnsi="Arial" w:cs="Arial"/>
                <w:b/>
              </w:rPr>
            </w:pPr>
            <w:r w:rsidRPr="005773BE">
              <w:rPr>
                <w:rFonts w:ascii="Arial" w:hAnsi="Arial" w:cs="Arial"/>
                <w:b/>
              </w:rPr>
              <w:t>Link</w:t>
            </w:r>
          </w:p>
        </w:tc>
      </w:tr>
      <w:tr w:rsidR="009B169F" w:rsidRPr="005773BE" w14:paraId="60175319" w14:textId="77777777" w:rsidTr="00BF4317">
        <w:tc>
          <w:tcPr>
            <w:tcW w:w="3351" w:type="dxa"/>
          </w:tcPr>
          <w:p w14:paraId="6EEB7EB5" w14:textId="77777777" w:rsidR="009B169F" w:rsidRPr="005773BE" w:rsidRDefault="009B169F" w:rsidP="003C1D8A">
            <w:pPr>
              <w:rPr>
                <w:rFonts w:ascii="Arial" w:hAnsi="Arial" w:cs="Arial"/>
              </w:rPr>
            </w:pPr>
          </w:p>
        </w:tc>
        <w:tc>
          <w:tcPr>
            <w:tcW w:w="7087" w:type="dxa"/>
          </w:tcPr>
          <w:p w14:paraId="5B68D745" w14:textId="77777777" w:rsidR="009B169F" w:rsidRPr="005773BE" w:rsidRDefault="009B169F" w:rsidP="003C1D8A">
            <w:pPr>
              <w:rPr>
                <w:rFonts w:ascii="Arial" w:hAnsi="Arial" w:cs="Arial"/>
              </w:rPr>
            </w:pPr>
          </w:p>
        </w:tc>
      </w:tr>
      <w:tr w:rsidR="009B169F" w:rsidRPr="005773BE" w14:paraId="16C50AAD" w14:textId="77777777" w:rsidTr="00BF4317">
        <w:tc>
          <w:tcPr>
            <w:tcW w:w="3351" w:type="dxa"/>
          </w:tcPr>
          <w:p w14:paraId="79DBC889" w14:textId="77777777" w:rsidR="009B169F" w:rsidRPr="005773BE" w:rsidRDefault="009B169F" w:rsidP="003C1D8A">
            <w:pPr>
              <w:rPr>
                <w:rFonts w:ascii="Arial" w:hAnsi="Arial" w:cs="Arial"/>
              </w:rPr>
            </w:pPr>
          </w:p>
        </w:tc>
        <w:tc>
          <w:tcPr>
            <w:tcW w:w="7087" w:type="dxa"/>
          </w:tcPr>
          <w:p w14:paraId="7FA92388" w14:textId="77777777" w:rsidR="009B169F" w:rsidRPr="005773BE" w:rsidRDefault="009B169F" w:rsidP="003C1D8A">
            <w:pPr>
              <w:rPr>
                <w:rFonts w:ascii="Arial" w:hAnsi="Arial" w:cs="Arial"/>
              </w:rPr>
            </w:pPr>
          </w:p>
        </w:tc>
      </w:tr>
      <w:tr w:rsidR="009B169F" w:rsidRPr="005773BE" w14:paraId="64A8BAD2" w14:textId="77777777" w:rsidTr="00BF4317">
        <w:tc>
          <w:tcPr>
            <w:tcW w:w="3351" w:type="dxa"/>
          </w:tcPr>
          <w:p w14:paraId="2037427A" w14:textId="77777777" w:rsidR="009B169F" w:rsidRPr="005773BE" w:rsidRDefault="009B169F" w:rsidP="003C1D8A">
            <w:pPr>
              <w:rPr>
                <w:rFonts w:ascii="Arial" w:hAnsi="Arial" w:cs="Arial"/>
              </w:rPr>
            </w:pPr>
          </w:p>
        </w:tc>
        <w:tc>
          <w:tcPr>
            <w:tcW w:w="7087" w:type="dxa"/>
          </w:tcPr>
          <w:p w14:paraId="02FDFB92" w14:textId="77777777" w:rsidR="009B169F" w:rsidRPr="005773BE" w:rsidRDefault="009B169F" w:rsidP="003C1D8A">
            <w:pPr>
              <w:rPr>
                <w:rFonts w:ascii="Arial" w:hAnsi="Arial" w:cs="Arial"/>
              </w:rPr>
            </w:pPr>
          </w:p>
        </w:tc>
      </w:tr>
      <w:tr w:rsidR="009B169F" w:rsidRPr="005773BE" w14:paraId="00E24DF5" w14:textId="77777777" w:rsidTr="00BF4317">
        <w:tc>
          <w:tcPr>
            <w:tcW w:w="3351" w:type="dxa"/>
          </w:tcPr>
          <w:p w14:paraId="3813FFA1" w14:textId="77777777" w:rsidR="009B169F" w:rsidRPr="005773BE" w:rsidRDefault="009B169F" w:rsidP="003C1D8A">
            <w:pPr>
              <w:rPr>
                <w:rFonts w:ascii="Arial" w:hAnsi="Arial" w:cs="Arial"/>
              </w:rPr>
            </w:pPr>
          </w:p>
        </w:tc>
        <w:tc>
          <w:tcPr>
            <w:tcW w:w="7087" w:type="dxa"/>
          </w:tcPr>
          <w:p w14:paraId="72429F33" w14:textId="77777777" w:rsidR="009B169F" w:rsidRPr="005773BE" w:rsidRDefault="009B169F" w:rsidP="003C1D8A">
            <w:pPr>
              <w:rPr>
                <w:rFonts w:ascii="Arial" w:hAnsi="Arial" w:cs="Arial"/>
              </w:rPr>
            </w:pPr>
          </w:p>
        </w:tc>
      </w:tr>
    </w:tbl>
    <w:p w14:paraId="04D56F2C" w14:textId="77777777" w:rsidR="009B169F" w:rsidRPr="005773BE" w:rsidRDefault="009B169F" w:rsidP="003C1D8A">
      <w:pPr>
        <w:rPr>
          <w:rFonts w:ascii="Arial" w:hAnsi="Arial" w:cs="Arial"/>
        </w:rPr>
      </w:pPr>
    </w:p>
    <w:p w14:paraId="2440DE6F" w14:textId="093338B3" w:rsidR="009B169F" w:rsidRPr="005773BE" w:rsidRDefault="009B169F" w:rsidP="003C1D8A">
      <w:pPr>
        <w:rPr>
          <w:rFonts w:ascii="Arial" w:hAnsi="Arial" w:cs="Arial"/>
        </w:rPr>
      </w:pPr>
    </w:p>
    <w:p w14:paraId="5D82C02F" w14:textId="37DE3E3F" w:rsidR="009B169F" w:rsidRPr="005773BE" w:rsidRDefault="00BD1203" w:rsidP="00BD1203">
      <w:pPr>
        <w:pStyle w:val="Heading3"/>
        <w:rPr>
          <w:rFonts w:ascii="Arial" w:hAnsi="Arial" w:cs="Arial"/>
        </w:rPr>
      </w:pPr>
      <w:r w:rsidRPr="005773BE">
        <w:rPr>
          <w:rFonts w:ascii="Arial" w:hAnsi="Arial" w:cs="Arial"/>
        </w:rPr>
        <w:lastRenderedPageBreak/>
        <w:t>Contents</w:t>
      </w:r>
    </w:p>
    <w:p w14:paraId="6406CD5A" w14:textId="5ACEB0D5" w:rsidR="00BD1203" w:rsidRDefault="00BD1203" w:rsidP="00BD1203">
      <w:pPr>
        <w:rPr>
          <w:rFonts w:ascii="Arial" w:hAnsi="Arial" w:cs="Arial"/>
        </w:rPr>
      </w:pPr>
    </w:p>
    <w:p w14:paraId="4662CBB2" w14:textId="77777777" w:rsidR="00776433" w:rsidRPr="005773BE" w:rsidRDefault="00776433" w:rsidP="00BD1203">
      <w:pPr>
        <w:rPr>
          <w:rFonts w:ascii="Arial" w:hAnsi="Arial" w:cs="Arial"/>
        </w:rPr>
      </w:pPr>
    </w:p>
    <w:tbl>
      <w:tblPr>
        <w:tblStyle w:val="TableGrid"/>
        <w:tblW w:w="0" w:type="auto"/>
        <w:tblLook w:val="04A0" w:firstRow="1" w:lastRow="0" w:firstColumn="1" w:lastColumn="0" w:noHBand="0" w:noVBand="1"/>
        <w:tblCaption w:val="Contents"/>
        <w:tblDescription w:val="A table showing the contents of the document and their page numbers"/>
      </w:tblPr>
      <w:tblGrid>
        <w:gridCol w:w="5228"/>
        <w:gridCol w:w="5228"/>
      </w:tblGrid>
      <w:tr w:rsidR="003E263C" w:rsidRPr="005773BE" w14:paraId="45E4F88B" w14:textId="77777777" w:rsidTr="003E263C">
        <w:trPr>
          <w:tblHeader/>
        </w:trPr>
        <w:tc>
          <w:tcPr>
            <w:tcW w:w="5228" w:type="dxa"/>
          </w:tcPr>
          <w:p w14:paraId="006B450C" w14:textId="77777777" w:rsidR="003E263C" w:rsidRDefault="003E263C" w:rsidP="003E263C">
            <w:pPr>
              <w:rPr>
                <w:rFonts w:ascii="Arial" w:hAnsi="Arial" w:cs="Arial"/>
              </w:rPr>
            </w:pPr>
            <w:r w:rsidRPr="005773BE">
              <w:rPr>
                <w:rFonts w:ascii="Arial" w:hAnsi="Arial" w:cs="Arial"/>
              </w:rPr>
              <w:t>Section</w:t>
            </w:r>
          </w:p>
          <w:p w14:paraId="187DFD2A" w14:textId="572D5037" w:rsidR="00776433" w:rsidRPr="005773BE" w:rsidRDefault="00776433" w:rsidP="003E263C">
            <w:pPr>
              <w:rPr>
                <w:rFonts w:ascii="Arial" w:hAnsi="Arial" w:cs="Arial"/>
              </w:rPr>
            </w:pPr>
          </w:p>
        </w:tc>
        <w:tc>
          <w:tcPr>
            <w:tcW w:w="5228" w:type="dxa"/>
          </w:tcPr>
          <w:p w14:paraId="3465F140" w14:textId="3F5ADD77" w:rsidR="003E263C" w:rsidRPr="005773BE" w:rsidRDefault="003E263C" w:rsidP="003E263C">
            <w:pPr>
              <w:rPr>
                <w:rFonts w:ascii="Arial" w:hAnsi="Arial" w:cs="Arial"/>
              </w:rPr>
            </w:pPr>
            <w:r w:rsidRPr="005773BE">
              <w:rPr>
                <w:rFonts w:ascii="Arial" w:hAnsi="Arial" w:cs="Arial"/>
              </w:rPr>
              <w:t>Page</w:t>
            </w:r>
          </w:p>
        </w:tc>
      </w:tr>
      <w:tr w:rsidR="003E263C" w:rsidRPr="005773BE" w14:paraId="270DFB1F" w14:textId="77777777" w:rsidTr="003E263C">
        <w:tc>
          <w:tcPr>
            <w:tcW w:w="5228" w:type="dxa"/>
          </w:tcPr>
          <w:p w14:paraId="42D6A533" w14:textId="3F8C762F" w:rsidR="003E263C" w:rsidRPr="00776433" w:rsidRDefault="00F140BC" w:rsidP="00776433">
            <w:pPr>
              <w:pStyle w:val="ListParagraph"/>
              <w:numPr>
                <w:ilvl w:val="0"/>
                <w:numId w:val="36"/>
              </w:numPr>
              <w:rPr>
                <w:rFonts w:ascii="Arial" w:hAnsi="Arial" w:cs="Arial"/>
              </w:rPr>
            </w:pPr>
            <w:r w:rsidRPr="00776433">
              <w:rPr>
                <w:rFonts w:ascii="Arial" w:hAnsi="Arial" w:cs="Arial"/>
              </w:rPr>
              <w:t>Introduction</w:t>
            </w:r>
          </w:p>
          <w:p w14:paraId="7C1FD398" w14:textId="3FB94D48" w:rsidR="00776433" w:rsidRPr="00776433" w:rsidRDefault="00776433" w:rsidP="00776433">
            <w:pPr>
              <w:pStyle w:val="ListParagraph"/>
              <w:ind w:left="360"/>
              <w:rPr>
                <w:rFonts w:ascii="Arial" w:hAnsi="Arial" w:cs="Arial"/>
              </w:rPr>
            </w:pPr>
          </w:p>
        </w:tc>
        <w:tc>
          <w:tcPr>
            <w:tcW w:w="5228" w:type="dxa"/>
          </w:tcPr>
          <w:p w14:paraId="6C056C05" w14:textId="5CDC893F" w:rsidR="003E263C" w:rsidRPr="005773BE" w:rsidRDefault="00F140BC" w:rsidP="003E263C">
            <w:pPr>
              <w:rPr>
                <w:rFonts w:ascii="Arial" w:hAnsi="Arial" w:cs="Arial"/>
              </w:rPr>
            </w:pPr>
            <w:r>
              <w:rPr>
                <w:rFonts w:ascii="Arial" w:hAnsi="Arial" w:cs="Arial"/>
              </w:rPr>
              <w:t>3</w:t>
            </w:r>
          </w:p>
        </w:tc>
      </w:tr>
      <w:tr w:rsidR="003E263C" w:rsidRPr="005773BE" w14:paraId="4128B728" w14:textId="77777777" w:rsidTr="003E263C">
        <w:tc>
          <w:tcPr>
            <w:tcW w:w="5228" w:type="dxa"/>
          </w:tcPr>
          <w:p w14:paraId="4811E481" w14:textId="717806F8" w:rsidR="003E263C" w:rsidRPr="00776433" w:rsidRDefault="003E263C" w:rsidP="00776433">
            <w:pPr>
              <w:pStyle w:val="ListParagraph"/>
              <w:numPr>
                <w:ilvl w:val="0"/>
                <w:numId w:val="36"/>
              </w:numPr>
              <w:rPr>
                <w:rFonts w:ascii="Arial" w:hAnsi="Arial" w:cs="Arial"/>
              </w:rPr>
            </w:pPr>
            <w:r w:rsidRPr="00776433">
              <w:rPr>
                <w:rFonts w:ascii="Arial" w:hAnsi="Arial" w:cs="Arial"/>
              </w:rPr>
              <w:t>Scope</w:t>
            </w:r>
          </w:p>
          <w:p w14:paraId="5E679F1D" w14:textId="3AA431A9" w:rsidR="00776433" w:rsidRPr="00776433" w:rsidRDefault="00776433" w:rsidP="00776433">
            <w:pPr>
              <w:pStyle w:val="ListParagraph"/>
              <w:ind w:left="360"/>
              <w:rPr>
                <w:rFonts w:ascii="Arial" w:hAnsi="Arial" w:cs="Arial"/>
              </w:rPr>
            </w:pPr>
          </w:p>
        </w:tc>
        <w:tc>
          <w:tcPr>
            <w:tcW w:w="5228" w:type="dxa"/>
          </w:tcPr>
          <w:p w14:paraId="485006FB" w14:textId="138A0E88" w:rsidR="003E263C" w:rsidRPr="005773BE" w:rsidRDefault="00F140BC" w:rsidP="003E263C">
            <w:pPr>
              <w:rPr>
                <w:rFonts w:ascii="Arial" w:hAnsi="Arial" w:cs="Arial"/>
              </w:rPr>
            </w:pPr>
            <w:r>
              <w:rPr>
                <w:rFonts w:ascii="Arial" w:hAnsi="Arial" w:cs="Arial"/>
              </w:rPr>
              <w:t>3</w:t>
            </w:r>
          </w:p>
        </w:tc>
      </w:tr>
      <w:tr w:rsidR="003E263C" w:rsidRPr="005773BE" w14:paraId="46FAF5C9" w14:textId="77777777" w:rsidTr="003E263C">
        <w:tc>
          <w:tcPr>
            <w:tcW w:w="5228" w:type="dxa"/>
          </w:tcPr>
          <w:p w14:paraId="505CB255" w14:textId="0F3257B9" w:rsidR="003E263C" w:rsidRPr="00776433" w:rsidRDefault="003E263C" w:rsidP="00776433">
            <w:pPr>
              <w:pStyle w:val="ListParagraph"/>
              <w:numPr>
                <w:ilvl w:val="0"/>
                <w:numId w:val="36"/>
              </w:numPr>
              <w:rPr>
                <w:rFonts w:ascii="Arial" w:hAnsi="Arial" w:cs="Arial"/>
              </w:rPr>
            </w:pPr>
            <w:r w:rsidRPr="00776433">
              <w:rPr>
                <w:rFonts w:ascii="Arial" w:hAnsi="Arial" w:cs="Arial"/>
              </w:rPr>
              <w:t>Policy outcomes</w:t>
            </w:r>
          </w:p>
          <w:p w14:paraId="5207498E" w14:textId="38347AED" w:rsidR="00776433" w:rsidRPr="00776433" w:rsidRDefault="00776433" w:rsidP="00776433">
            <w:pPr>
              <w:pStyle w:val="ListParagraph"/>
              <w:ind w:left="360"/>
              <w:rPr>
                <w:rFonts w:ascii="Arial" w:hAnsi="Arial" w:cs="Arial"/>
              </w:rPr>
            </w:pPr>
          </w:p>
        </w:tc>
        <w:tc>
          <w:tcPr>
            <w:tcW w:w="5228" w:type="dxa"/>
          </w:tcPr>
          <w:p w14:paraId="7C9DA61F" w14:textId="325C2650" w:rsidR="003E263C" w:rsidRPr="005773BE" w:rsidRDefault="00F140BC" w:rsidP="003E263C">
            <w:pPr>
              <w:rPr>
                <w:rFonts w:ascii="Arial" w:hAnsi="Arial" w:cs="Arial"/>
              </w:rPr>
            </w:pPr>
            <w:r>
              <w:rPr>
                <w:rFonts w:ascii="Arial" w:hAnsi="Arial" w:cs="Arial"/>
              </w:rPr>
              <w:t>3</w:t>
            </w:r>
          </w:p>
        </w:tc>
      </w:tr>
      <w:tr w:rsidR="003E263C" w:rsidRPr="005773BE" w14:paraId="49287EFE" w14:textId="77777777" w:rsidTr="003E263C">
        <w:tc>
          <w:tcPr>
            <w:tcW w:w="5228" w:type="dxa"/>
          </w:tcPr>
          <w:p w14:paraId="37485D1E" w14:textId="6E291EF6" w:rsidR="003E263C" w:rsidRPr="00776433" w:rsidRDefault="00F140BC" w:rsidP="00776433">
            <w:pPr>
              <w:pStyle w:val="ListParagraph"/>
              <w:numPr>
                <w:ilvl w:val="0"/>
                <w:numId w:val="36"/>
              </w:numPr>
              <w:rPr>
                <w:rFonts w:ascii="Arial" w:hAnsi="Arial" w:cs="Arial"/>
              </w:rPr>
            </w:pPr>
            <w:r w:rsidRPr="00776433">
              <w:rPr>
                <w:rFonts w:ascii="Arial" w:hAnsi="Arial" w:cs="Arial"/>
              </w:rPr>
              <w:t>House to House and Street Collections</w:t>
            </w:r>
          </w:p>
          <w:p w14:paraId="24B40A0C" w14:textId="2F7BB12A" w:rsidR="00776433" w:rsidRPr="00776433" w:rsidRDefault="00776433" w:rsidP="00776433">
            <w:pPr>
              <w:pStyle w:val="ListParagraph"/>
              <w:ind w:left="360"/>
              <w:rPr>
                <w:rFonts w:ascii="Arial" w:hAnsi="Arial" w:cs="Arial"/>
              </w:rPr>
            </w:pPr>
          </w:p>
        </w:tc>
        <w:tc>
          <w:tcPr>
            <w:tcW w:w="5228" w:type="dxa"/>
          </w:tcPr>
          <w:p w14:paraId="29F222A9" w14:textId="612EF52F" w:rsidR="003E263C" w:rsidRPr="005773BE" w:rsidRDefault="00F140BC" w:rsidP="003E263C">
            <w:pPr>
              <w:rPr>
                <w:rFonts w:ascii="Arial" w:hAnsi="Arial" w:cs="Arial"/>
              </w:rPr>
            </w:pPr>
            <w:r>
              <w:rPr>
                <w:rFonts w:ascii="Arial" w:hAnsi="Arial" w:cs="Arial"/>
              </w:rPr>
              <w:t>4</w:t>
            </w:r>
          </w:p>
        </w:tc>
      </w:tr>
      <w:tr w:rsidR="003E263C" w:rsidRPr="005773BE" w14:paraId="49484978" w14:textId="77777777" w:rsidTr="003E263C">
        <w:tc>
          <w:tcPr>
            <w:tcW w:w="5228" w:type="dxa"/>
          </w:tcPr>
          <w:p w14:paraId="391C4707" w14:textId="77777777" w:rsidR="003E263C" w:rsidRDefault="00F140BC" w:rsidP="003E263C">
            <w:pPr>
              <w:rPr>
                <w:rFonts w:ascii="Arial" w:hAnsi="Arial" w:cs="Arial"/>
              </w:rPr>
            </w:pPr>
            <w:r>
              <w:rPr>
                <w:rFonts w:ascii="Arial" w:hAnsi="Arial" w:cs="Arial"/>
              </w:rPr>
              <w:t>Appendix 1</w:t>
            </w:r>
          </w:p>
          <w:p w14:paraId="319CA8B2" w14:textId="62177625" w:rsidR="00776433" w:rsidRPr="005773BE" w:rsidRDefault="00776433" w:rsidP="003E263C">
            <w:pPr>
              <w:rPr>
                <w:rFonts w:ascii="Arial" w:hAnsi="Arial" w:cs="Arial"/>
              </w:rPr>
            </w:pPr>
          </w:p>
        </w:tc>
        <w:tc>
          <w:tcPr>
            <w:tcW w:w="5228" w:type="dxa"/>
          </w:tcPr>
          <w:p w14:paraId="62008702" w14:textId="50E7B48D" w:rsidR="003E263C" w:rsidRPr="005773BE" w:rsidRDefault="00F140BC" w:rsidP="003E263C">
            <w:pPr>
              <w:rPr>
                <w:rFonts w:ascii="Arial" w:hAnsi="Arial" w:cs="Arial"/>
              </w:rPr>
            </w:pPr>
            <w:r>
              <w:rPr>
                <w:rFonts w:ascii="Arial" w:hAnsi="Arial" w:cs="Arial"/>
              </w:rPr>
              <w:t>6</w:t>
            </w:r>
          </w:p>
        </w:tc>
      </w:tr>
    </w:tbl>
    <w:p w14:paraId="5385F4F0" w14:textId="06294902" w:rsidR="00BD1203" w:rsidRPr="005773BE" w:rsidRDefault="00BD1203" w:rsidP="003E263C">
      <w:pPr>
        <w:rPr>
          <w:rFonts w:ascii="Arial" w:hAnsi="Arial" w:cs="Arial"/>
        </w:rPr>
      </w:pPr>
    </w:p>
    <w:p w14:paraId="7C13A941" w14:textId="663347F2" w:rsidR="00776433" w:rsidRDefault="00776433">
      <w:pPr>
        <w:tabs>
          <w:tab w:val="clear" w:pos="4153"/>
          <w:tab w:val="clear" w:pos="8306"/>
        </w:tabs>
        <w:suppressAutoHyphens w:val="0"/>
        <w:spacing w:after="160" w:line="247" w:lineRule="auto"/>
        <w:rPr>
          <w:rFonts w:ascii="Arial" w:hAnsi="Arial" w:cs="Arial"/>
        </w:rPr>
      </w:pPr>
      <w:r>
        <w:rPr>
          <w:rFonts w:ascii="Arial" w:hAnsi="Arial" w:cs="Arial"/>
        </w:rPr>
        <w:br w:type="page"/>
      </w:r>
    </w:p>
    <w:p w14:paraId="585BF4E4" w14:textId="77777777" w:rsidR="009B169F" w:rsidRPr="005773BE" w:rsidRDefault="009B169F" w:rsidP="003C1D8A">
      <w:pPr>
        <w:rPr>
          <w:rFonts w:ascii="Arial" w:hAnsi="Arial" w:cs="Arial"/>
        </w:rPr>
      </w:pPr>
    </w:p>
    <w:p w14:paraId="19512F2E" w14:textId="6FF74608" w:rsidR="009B169F" w:rsidRDefault="003E263C" w:rsidP="00776433">
      <w:pPr>
        <w:pStyle w:val="Heading3"/>
        <w:tabs>
          <w:tab w:val="clear" w:pos="4153"/>
        </w:tabs>
        <w:ind w:left="709" w:hanging="709"/>
        <w:rPr>
          <w:rFonts w:ascii="Arial" w:eastAsia="Times New Roman" w:hAnsi="Arial" w:cs="Arial"/>
        </w:rPr>
      </w:pPr>
      <w:r w:rsidRPr="005773BE">
        <w:rPr>
          <w:rFonts w:ascii="Arial" w:eastAsia="Times New Roman" w:hAnsi="Arial" w:cs="Arial"/>
        </w:rPr>
        <w:t xml:space="preserve">1.0 </w:t>
      </w:r>
      <w:r w:rsidR="00776433">
        <w:rPr>
          <w:rFonts w:ascii="Arial" w:eastAsia="Times New Roman" w:hAnsi="Arial" w:cs="Arial"/>
        </w:rPr>
        <w:t xml:space="preserve"> </w:t>
      </w:r>
      <w:r w:rsidR="00F13EE0" w:rsidRPr="005773BE">
        <w:rPr>
          <w:rFonts w:ascii="Arial" w:eastAsia="Times New Roman" w:hAnsi="Arial" w:cs="Arial"/>
        </w:rPr>
        <w:t>Introduction</w:t>
      </w:r>
    </w:p>
    <w:p w14:paraId="5A8BC842" w14:textId="77777777" w:rsidR="009B169F" w:rsidRPr="005773BE" w:rsidRDefault="009B169F" w:rsidP="003C1D8A">
      <w:pPr>
        <w:rPr>
          <w:rFonts w:ascii="Arial" w:hAnsi="Arial" w:cs="Arial"/>
        </w:rPr>
      </w:pPr>
    </w:p>
    <w:p w14:paraId="29406DE6" w14:textId="7AD7668E" w:rsidR="00B04DD3" w:rsidRDefault="008012DB" w:rsidP="00776433">
      <w:pPr>
        <w:tabs>
          <w:tab w:val="clear" w:pos="4153"/>
        </w:tabs>
        <w:ind w:left="709" w:hanging="709"/>
        <w:rPr>
          <w:rFonts w:ascii="Arial" w:hAnsi="Arial" w:cs="Arial"/>
        </w:rPr>
      </w:pPr>
      <w:r w:rsidRPr="005773BE">
        <w:rPr>
          <w:rFonts w:ascii="Arial" w:hAnsi="Arial" w:cs="Arial"/>
        </w:rPr>
        <w:t xml:space="preserve">1.1 </w:t>
      </w:r>
      <w:r w:rsidR="00354420">
        <w:rPr>
          <w:rFonts w:ascii="Arial" w:hAnsi="Arial" w:cs="Arial"/>
        </w:rPr>
        <w:tab/>
      </w:r>
      <w:r w:rsidR="00B04DD3" w:rsidRPr="00070F3F">
        <w:rPr>
          <w:rFonts w:ascii="Arial" w:hAnsi="Arial" w:cs="Arial"/>
          <w:b/>
          <w:bCs/>
        </w:rPr>
        <w:t>House to House Collections</w:t>
      </w:r>
    </w:p>
    <w:p w14:paraId="4622103A" w14:textId="77777777" w:rsidR="00B04DD3" w:rsidRDefault="00B04DD3" w:rsidP="008012DB">
      <w:pPr>
        <w:rPr>
          <w:rFonts w:ascii="Arial" w:hAnsi="Arial" w:cs="Arial"/>
        </w:rPr>
      </w:pPr>
    </w:p>
    <w:p w14:paraId="1FD96CBD" w14:textId="62D50DA4" w:rsidR="00B04DD3" w:rsidRDefault="00B202BD" w:rsidP="00354420">
      <w:pPr>
        <w:ind w:left="709" w:hanging="709"/>
        <w:rPr>
          <w:rFonts w:ascii="Arial" w:hAnsi="Arial" w:cs="Arial"/>
        </w:rPr>
      </w:pPr>
      <w:r>
        <w:rPr>
          <w:rFonts w:ascii="Arial" w:hAnsi="Arial" w:cs="Arial"/>
        </w:rPr>
        <w:t xml:space="preserve">1.1.1 </w:t>
      </w:r>
      <w:r w:rsidR="00354420">
        <w:rPr>
          <w:rFonts w:ascii="Arial" w:hAnsi="Arial" w:cs="Arial"/>
        </w:rPr>
        <w:tab/>
      </w:r>
      <w:r>
        <w:rPr>
          <w:rFonts w:ascii="Arial" w:hAnsi="Arial" w:cs="Arial"/>
        </w:rPr>
        <w:t>House</w:t>
      </w:r>
      <w:r w:rsidR="00B04DD3">
        <w:rPr>
          <w:rFonts w:ascii="Arial" w:hAnsi="Arial" w:cs="Arial"/>
        </w:rPr>
        <w:t xml:space="preserve"> to House Collections are regulated by the House to House Collections Act 1939 and the House to House Collections Regulations</w:t>
      </w:r>
      <w:r w:rsidR="005435D7">
        <w:rPr>
          <w:rFonts w:ascii="Arial" w:hAnsi="Arial" w:cs="Arial"/>
        </w:rPr>
        <w:t xml:space="preserve"> 1947, as amended.</w:t>
      </w:r>
    </w:p>
    <w:p w14:paraId="142ED1A5" w14:textId="1F13B1A5" w:rsidR="00B202BD" w:rsidRDefault="00B202BD" w:rsidP="00776433">
      <w:pPr>
        <w:ind w:left="709" w:hanging="709"/>
        <w:rPr>
          <w:rFonts w:ascii="Arial" w:hAnsi="Arial" w:cs="Arial"/>
        </w:rPr>
      </w:pPr>
    </w:p>
    <w:p w14:paraId="2772EC0C" w14:textId="227946F0" w:rsidR="00645447" w:rsidRDefault="00B202BD" w:rsidP="00776433">
      <w:pPr>
        <w:ind w:left="709" w:hanging="709"/>
        <w:rPr>
          <w:rFonts w:ascii="Arial" w:hAnsi="Arial" w:cs="Arial"/>
        </w:rPr>
      </w:pPr>
      <w:r>
        <w:rPr>
          <w:rFonts w:ascii="Arial" w:hAnsi="Arial" w:cs="Arial"/>
        </w:rPr>
        <w:t xml:space="preserve">1.1.2 </w:t>
      </w:r>
      <w:r w:rsidR="00354420">
        <w:rPr>
          <w:rFonts w:ascii="Arial" w:hAnsi="Arial" w:cs="Arial"/>
        </w:rPr>
        <w:tab/>
      </w:r>
      <w:r>
        <w:rPr>
          <w:rFonts w:ascii="Arial" w:hAnsi="Arial" w:cs="Arial"/>
        </w:rPr>
        <w:t>House to House Collections for charitable, benevolent or philanthropic purposes, whether or not the purpose is charitable within the meaning of any rule of law, are required to be licensed by North Northamptonshire Council.</w:t>
      </w:r>
    </w:p>
    <w:p w14:paraId="00C458BD" w14:textId="77777777" w:rsidR="00645447" w:rsidRDefault="00645447" w:rsidP="00776433">
      <w:pPr>
        <w:ind w:left="709" w:hanging="709"/>
        <w:rPr>
          <w:rFonts w:ascii="Arial" w:hAnsi="Arial" w:cs="Arial"/>
        </w:rPr>
      </w:pPr>
    </w:p>
    <w:p w14:paraId="5192BEE9" w14:textId="42552EEB" w:rsidR="00B202BD" w:rsidRDefault="00645447" w:rsidP="00776433">
      <w:pPr>
        <w:ind w:left="709" w:hanging="709"/>
        <w:rPr>
          <w:rFonts w:ascii="Arial" w:hAnsi="Arial" w:cs="Arial"/>
        </w:rPr>
      </w:pPr>
      <w:r>
        <w:rPr>
          <w:rFonts w:ascii="Arial" w:hAnsi="Arial" w:cs="Arial"/>
        </w:rPr>
        <w:t xml:space="preserve">1.1.3 </w:t>
      </w:r>
      <w:r w:rsidR="00354420">
        <w:rPr>
          <w:rFonts w:ascii="Arial" w:hAnsi="Arial" w:cs="Arial"/>
        </w:rPr>
        <w:tab/>
      </w:r>
      <w:r>
        <w:rPr>
          <w:rFonts w:ascii="Arial" w:hAnsi="Arial" w:cs="Arial"/>
        </w:rPr>
        <w:t>The definition of collection extends beyond requests for money to include the sale of magazines, requests for unwanted clo</w:t>
      </w:r>
      <w:r w:rsidR="00354420">
        <w:rPr>
          <w:rFonts w:ascii="Arial" w:hAnsi="Arial" w:cs="Arial"/>
        </w:rPr>
        <w:t>th</w:t>
      </w:r>
      <w:r>
        <w:rPr>
          <w:rFonts w:ascii="Arial" w:hAnsi="Arial" w:cs="Arial"/>
        </w:rPr>
        <w:t>ing and household items, visits to persuade persons to buy goods etc. where any part of the proceeds may go to charity.  In the majority of cases house to house collection applications are for collections of unwanted clothing, textiles and bric a brac.</w:t>
      </w:r>
    </w:p>
    <w:p w14:paraId="2722185E" w14:textId="620D92B5" w:rsidR="00645447" w:rsidRDefault="00645447" w:rsidP="00776433">
      <w:pPr>
        <w:ind w:left="709" w:hanging="709"/>
        <w:rPr>
          <w:rFonts w:ascii="Arial" w:hAnsi="Arial" w:cs="Arial"/>
        </w:rPr>
      </w:pPr>
    </w:p>
    <w:p w14:paraId="3DC20B50" w14:textId="0C853A70" w:rsidR="00645447" w:rsidRDefault="00645447" w:rsidP="00776433">
      <w:pPr>
        <w:ind w:left="709" w:hanging="709"/>
        <w:rPr>
          <w:rFonts w:ascii="Arial" w:hAnsi="Arial" w:cs="Arial"/>
        </w:rPr>
      </w:pPr>
      <w:r>
        <w:rPr>
          <w:rFonts w:ascii="Arial" w:hAnsi="Arial" w:cs="Arial"/>
        </w:rPr>
        <w:t xml:space="preserve">1.1.4 </w:t>
      </w:r>
      <w:r w:rsidR="00354420">
        <w:rPr>
          <w:rFonts w:ascii="Arial" w:hAnsi="Arial" w:cs="Arial"/>
        </w:rPr>
        <w:tab/>
      </w:r>
      <w:r w:rsidR="006805CB">
        <w:rPr>
          <w:rFonts w:ascii="Arial" w:hAnsi="Arial" w:cs="Arial"/>
        </w:rPr>
        <w:t>There is an exemption for those charities that have been granted a Certificate by the Home Office.  The Certificate allows a charity to collect in any district without a licence, but the charity must inform the authority of the dates and areas of planned collections.</w:t>
      </w:r>
    </w:p>
    <w:p w14:paraId="0ED88028" w14:textId="77777777" w:rsidR="00B04DD3" w:rsidRDefault="00B04DD3" w:rsidP="00776433">
      <w:pPr>
        <w:ind w:left="709" w:hanging="709"/>
        <w:rPr>
          <w:rFonts w:ascii="Arial" w:hAnsi="Arial" w:cs="Arial"/>
        </w:rPr>
      </w:pPr>
    </w:p>
    <w:p w14:paraId="17BD818D" w14:textId="4064ECA6" w:rsidR="008012DB" w:rsidRDefault="00070F3F" w:rsidP="00776433">
      <w:pPr>
        <w:ind w:left="709" w:hanging="709"/>
        <w:rPr>
          <w:rFonts w:ascii="Arial" w:hAnsi="Arial" w:cs="Arial"/>
          <w:b/>
          <w:bCs/>
        </w:rPr>
      </w:pPr>
      <w:r>
        <w:rPr>
          <w:rFonts w:ascii="Arial" w:hAnsi="Arial" w:cs="Arial"/>
        </w:rPr>
        <w:t xml:space="preserve">1.2 </w:t>
      </w:r>
      <w:r w:rsidR="00354420">
        <w:rPr>
          <w:rFonts w:ascii="Arial" w:hAnsi="Arial" w:cs="Arial"/>
        </w:rPr>
        <w:tab/>
      </w:r>
      <w:r w:rsidRPr="00070F3F">
        <w:rPr>
          <w:rFonts w:ascii="Arial" w:hAnsi="Arial" w:cs="Arial"/>
          <w:b/>
          <w:bCs/>
        </w:rPr>
        <w:t>Street Collections</w:t>
      </w:r>
    </w:p>
    <w:p w14:paraId="618DB604" w14:textId="23A79ED3" w:rsidR="00A56209" w:rsidRDefault="00A56209" w:rsidP="00776433">
      <w:pPr>
        <w:ind w:left="709" w:hanging="709"/>
        <w:rPr>
          <w:rFonts w:ascii="Arial" w:hAnsi="Arial" w:cs="Arial"/>
          <w:b/>
          <w:bCs/>
        </w:rPr>
      </w:pPr>
    </w:p>
    <w:p w14:paraId="7084C96F" w14:textId="6E1F8BB0" w:rsidR="00A56209" w:rsidRDefault="00A56209" w:rsidP="00776433">
      <w:pPr>
        <w:ind w:left="709" w:hanging="709"/>
        <w:rPr>
          <w:rFonts w:ascii="Arial" w:hAnsi="Arial" w:cs="Arial"/>
        </w:rPr>
      </w:pPr>
      <w:r>
        <w:rPr>
          <w:rFonts w:ascii="Arial" w:hAnsi="Arial" w:cs="Arial"/>
        </w:rPr>
        <w:t>1.2.1</w:t>
      </w:r>
      <w:r w:rsidR="00011CDB">
        <w:rPr>
          <w:rFonts w:ascii="Arial" w:hAnsi="Arial" w:cs="Arial"/>
        </w:rPr>
        <w:t xml:space="preserve"> </w:t>
      </w:r>
      <w:r w:rsidR="00354420">
        <w:rPr>
          <w:rFonts w:ascii="Arial" w:hAnsi="Arial" w:cs="Arial"/>
        </w:rPr>
        <w:tab/>
      </w:r>
      <w:r w:rsidR="00177BB7">
        <w:rPr>
          <w:rFonts w:ascii="Arial" w:hAnsi="Arial" w:cs="Arial"/>
        </w:rPr>
        <w:t>Street Collections are regulated by the Police, Factories, Etc. (Miscellaneous Provisions) Act 1916.</w:t>
      </w:r>
    </w:p>
    <w:p w14:paraId="4D0C5EE0" w14:textId="6EA08BD1" w:rsidR="00177BB7" w:rsidRDefault="00177BB7" w:rsidP="00776433">
      <w:pPr>
        <w:ind w:left="709" w:hanging="709"/>
        <w:rPr>
          <w:rFonts w:ascii="Arial" w:hAnsi="Arial" w:cs="Arial"/>
        </w:rPr>
      </w:pPr>
    </w:p>
    <w:p w14:paraId="2020C5F7" w14:textId="4B3ED732" w:rsidR="00177BB7" w:rsidRPr="00A56209" w:rsidRDefault="008706DE" w:rsidP="00776433">
      <w:pPr>
        <w:ind w:left="709" w:hanging="709"/>
        <w:rPr>
          <w:rFonts w:ascii="Arial" w:hAnsi="Arial" w:cs="Arial"/>
        </w:rPr>
      </w:pPr>
      <w:r>
        <w:rPr>
          <w:rFonts w:ascii="Arial" w:hAnsi="Arial" w:cs="Arial"/>
        </w:rPr>
        <w:t xml:space="preserve">1.2.2 </w:t>
      </w:r>
      <w:r w:rsidR="00354420">
        <w:rPr>
          <w:rFonts w:ascii="Arial" w:hAnsi="Arial" w:cs="Arial"/>
        </w:rPr>
        <w:tab/>
      </w:r>
      <w:r>
        <w:rPr>
          <w:rFonts w:ascii="Arial" w:hAnsi="Arial" w:cs="Arial"/>
        </w:rPr>
        <w:t>Street Collection permits are issued where applicants wi</w:t>
      </w:r>
      <w:r w:rsidR="002F7E25">
        <w:rPr>
          <w:rFonts w:ascii="Arial" w:hAnsi="Arial" w:cs="Arial"/>
        </w:rPr>
        <w:t>s</w:t>
      </w:r>
      <w:r>
        <w:rPr>
          <w:rFonts w:ascii="Arial" w:hAnsi="Arial" w:cs="Arial"/>
        </w:rPr>
        <w:t>h to collect money or sell articles for charity in any street or public place.</w:t>
      </w:r>
    </w:p>
    <w:p w14:paraId="70D3EEB9" w14:textId="1F277910" w:rsidR="00A56209" w:rsidRDefault="00A56209" w:rsidP="00776433">
      <w:pPr>
        <w:ind w:left="709" w:hanging="709"/>
        <w:rPr>
          <w:rFonts w:ascii="Arial" w:hAnsi="Arial" w:cs="Arial"/>
          <w:b/>
          <w:bCs/>
        </w:rPr>
      </w:pPr>
    </w:p>
    <w:p w14:paraId="485C1BDA" w14:textId="341D5170" w:rsidR="008706DE" w:rsidRPr="008706DE" w:rsidRDefault="008706DE" w:rsidP="00776433">
      <w:pPr>
        <w:ind w:left="709" w:hanging="709"/>
        <w:rPr>
          <w:rFonts w:ascii="Arial" w:hAnsi="Arial" w:cs="Arial"/>
        </w:rPr>
      </w:pPr>
      <w:r>
        <w:rPr>
          <w:rFonts w:ascii="Arial" w:hAnsi="Arial" w:cs="Arial"/>
        </w:rPr>
        <w:t xml:space="preserve">1.2.3 </w:t>
      </w:r>
      <w:r w:rsidR="00354420">
        <w:rPr>
          <w:rFonts w:ascii="Arial" w:hAnsi="Arial" w:cs="Arial"/>
        </w:rPr>
        <w:tab/>
      </w:r>
      <w:r>
        <w:rPr>
          <w:rFonts w:ascii="Arial" w:hAnsi="Arial" w:cs="Arial"/>
        </w:rPr>
        <w:t xml:space="preserve">The Charitable Collections (Transitional Provisions) Order sets out model street collections regulations which have been adopted by the </w:t>
      </w:r>
      <w:r w:rsidR="009C0217">
        <w:rPr>
          <w:rFonts w:ascii="Arial" w:hAnsi="Arial" w:cs="Arial"/>
        </w:rPr>
        <w:t>Council.</w:t>
      </w:r>
    </w:p>
    <w:p w14:paraId="4A5F3CFD" w14:textId="3B318CF7" w:rsidR="008012DB" w:rsidRPr="005773BE" w:rsidRDefault="008012DB" w:rsidP="00776433">
      <w:pPr>
        <w:ind w:left="709" w:hanging="709"/>
        <w:rPr>
          <w:rFonts w:ascii="Arial" w:hAnsi="Arial" w:cs="Arial"/>
        </w:rPr>
      </w:pPr>
      <w:r w:rsidRPr="005773BE">
        <w:rPr>
          <w:rFonts w:ascii="Arial" w:hAnsi="Arial" w:cs="Arial"/>
        </w:rPr>
        <w:tab/>
      </w:r>
    </w:p>
    <w:p w14:paraId="4801CC0E" w14:textId="77777777" w:rsidR="009B169F" w:rsidRPr="005773BE" w:rsidRDefault="009B169F" w:rsidP="00776433">
      <w:pPr>
        <w:ind w:left="709" w:hanging="709"/>
        <w:rPr>
          <w:rFonts w:ascii="Arial" w:hAnsi="Arial" w:cs="Arial"/>
        </w:rPr>
      </w:pPr>
    </w:p>
    <w:p w14:paraId="07FE1825" w14:textId="63CA11C6" w:rsidR="009B169F" w:rsidRPr="005773BE" w:rsidRDefault="003E263C" w:rsidP="00776433">
      <w:pPr>
        <w:pStyle w:val="Heading3"/>
        <w:ind w:left="709" w:hanging="709"/>
        <w:rPr>
          <w:rFonts w:ascii="Arial" w:eastAsia="Times New Roman" w:hAnsi="Arial" w:cs="Arial"/>
        </w:rPr>
      </w:pPr>
      <w:r w:rsidRPr="005773BE">
        <w:rPr>
          <w:rFonts w:ascii="Arial" w:eastAsia="Times New Roman" w:hAnsi="Arial" w:cs="Arial"/>
        </w:rPr>
        <w:t xml:space="preserve">2.0 </w:t>
      </w:r>
      <w:r w:rsidR="00354420">
        <w:rPr>
          <w:rFonts w:ascii="Arial" w:eastAsia="Times New Roman" w:hAnsi="Arial" w:cs="Arial"/>
        </w:rPr>
        <w:tab/>
      </w:r>
      <w:r w:rsidR="00F13EE0" w:rsidRPr="005773BE">
        <w:rPr>
          <w:rFonts w:ascii="Arial" w:eastAsia="Times New Roman" w:hAnsi="Arial" w:cs="Arial"/>
        </w:rPr>
        <w:t>Scope</w:t>
      </w:r>
    </w:p>
    <w:p w14:paraId="39F0FBDD" w14:textId="77777777" w:rsidR="009B169F" w:rsidRPr="005773BE" w:rsidRDefault="009B169F" w:rsidP="00776433">
      <w:pPr>
        <w:ind w:left="709" w:hanging="709"/>
        <w:rPr>
          <w:rFonts w:ascii="Arial" w:hAnsi="Arial" w:cs="Arial"/>
        </w:rPr>
      </w:pPr>
    </w:p>
    <w:p w14:paraId="3C760A37" w14:textId="5A18BBD5" w:rsidR="009C0217" w:rsidRDefault="008012DB" w:rsidP="00776433">
      <w:pPr>
        <w:ind w:left="709" w:hanging="709"/>
        <w:rPr>
          <w:rFonts w:ascii="Arial" w:hAnsi="Arial" w:cs="Arial"/>
        </w:rPr>
      </w:pPr>
      <w:r w:rsidRPr="005773BE">
        <w:rPr>
          <w:rFonts w:ascii="Arial" w:hAnsi="Arial" w:cs="Arial"/>
        </w:rPr>
        <w:t>2.1</w:t>
      </w:r>
      <w:r w:rsidR="009C0217">
        <w:rPr>
          <w:rFonts w:ascii="Arial" w:hAnsi="Arial" w:cs="Arial"/>
        </w:rPr>
        <w:t xml:space="preserve">.1 </w:t>
      </w:r>
      <w:r w:rsidR="00354420">
        <w:rPr>
          <w:rFonts w:ascii="Arial" w:hAnsi="Arial" w:cs="Arial"/>
        </w:rPr>
        <w:tab/>
      </w:r>
      <w:r w:rsidR="009C0217">
        <w:rPr>
          <w:rFonts w:ascii="Arial" w:hAnsi="Arial" w:cs="Arial"/>
        </w:rPr>
        <w:t>This policy covers applications made for House to House and Street Collections</w:t>
      </w:r>
      <w:r w:rsidR="002F73EE">
        <w:rPr>
          <w:rFonts w:ascii="Arial" w:hAnsi="Arial" w:cs="Arial"/>
        </w:rPr>
        <w:t xml:space="preserve"> and provides guidance on how North Northamptonshire Council will determine applications.</w:t>
      </w:r>
      <w:r w:rsidRPr="005773BE">
        <w:rPr>
          <w:rFonts w:ascii="Arial" w:hAnsi="Arial" w:cs="Arial"/>
        </w:rPr>
        <w:t xml:space="preserve"> </w:t>
      </w:r>
    </w:p>
    <w:p w14:paraId="1A2753A6" w14:textId="07C389FD" w:rsidR="009B169F" w:rsidRDefault="009B169F" w:rsidP="00354420">
      <w:pPr>
        <w:ind w:left="709" w:hanging="709"/>
        <w:rPr>
          <w:rFonts w:ascii="Arial" w:hAnsi="Arial" w:cs="Arial"/>
        </w:rPr>
      </w:pPr>
    </w:p>
    <w:p w14:paraId="7391672E" w14:textId="77777777" w:rsidR="00354420" w:rsidRPr="005773BE" w:rsidRDefault="00354420" w:rsidP="00354420">
      <w:pPr>
        <w:ind w:left="709" w:hanging="709"/>
        <w:rPr>
          <w:rFonts w:ascii="Arial" w:hAnsi="Arial" w:cs="Arial"/>
        </w:rPr>
      </w:pPr>
    </w:p>
    <w:p w14:paraId="71C0D7DA" w14:textId="01EAD198" w:rsidR="009B169F" w:rsidRPr="005773BE" w:rsidRDefault="0023480F" w:rsidP="00776433">
      <w:pPr>
        <w:pStyle w:val="Heading3"/>
        <w:ind w:left="709" w:hanging="709"/>
        <w:rPr>
          <w:rFonts w:ascii="Arial" w:eastAsia="Times New Roman" w:hAnsi="Arial" w:cs="Arial"/>
        </w:rPr>
      </w:pPr>
      <w:r w:rsidRPr="005773BE">
        <w:rPr>
          <w:rFonts w:ascii="Arial" w:hAnsi="Arial" w:cs="Arial"/>
        </w:rPr>
        <w:t xml:space="preserve">3.0 </w:t>
      </w:r>
      <w:r w:rsidR="00354420">
        <w:rPr>
          <w:rFonts w:ascii="Arial" w:hAnsi="Arial" w:cs="Arial"/>
        </w:rPr>
        <w:tab/>
      </w:r>
      <w:r w:rsidR="00F13EE0" w:rsidRPr="005773BE">
        <w:rPr>
          <w:rFonts w:ascii="Arial" w:eastAsia="Times New Roman" w:hAnsi="Arial" w:cs="Arial"/>
        </w:rPr>
        <w:t>Policy outcomes</w:t>
      </w:r>
    </w:p>
    <w:p w14:paraId="0E25AA27" w14:textId="77777777" w:rsidR="009B169F" w:rsidRPr="005773BE" w:rsidRDefault="009B169F" w:rsidP="00776433">
      <w:pPr>
        <w:ind w:left="709" w:hanging="709"/>
        <w:rPr>
          <w:rFonts w:ascii="Arial" w:hAnsi="Arial" w:cs="Arial"/>
        </w:rPr>
      </w:pPr>
    </w:p>
    <w:p w14:paraId="5B3361AA" w14:textId="12077434" w:rsidR="002D6590" w:rsidRDefault="008012DB" w:rsidP="00776433">
      <w:pPr>
        <w:ind w:left="709" w:hanging="709"/>
        <w:rPr>
          <w:rFonts w:ascii="Arial" w:hAnsi="Arial" w:cs="Arial"/>
        </w:rPr>
      </w:pPr>
      <w:r w:rsidRPr="005773BE">
        <w:rPr>
          <w:rFonts w:ascii="Arial" w:hAnsi="Arial" w:cs="Arial"/>
        </w:rPr>
        <w:t>3.1</w:t>
      </w:r>
      <w:r w:rsidR="00776433">
        <w:rPr>
          <w:rFonts w:ascii="Arial" w:hAnsi="Arial" w:cs="Arial"/>
        </w:rPr>
        <w:t>0</w:t>
      </w:r>
      <w:r w:rsidR="00354420">
        <w:rPr>
          <w:rFonts w:ascii="Arial" w:hAnsi="Arial" w:cs="Arial"/>
        </w:rPr>
        <w:tab/>
      </w:r>
      <w:r w:rsidR="000351F6">
        <w:rPr>
          <w:rFonts w:ascii="Arial" w:hAnsi="Arial" w:cs="Arial"/>
        </w:rPr>
        <w:t>The policy aims to</w:t>
      </w:r>
      <w:r w:rsidR="003B7AC7">
        <w:rPr>
          <w:rFonts w:ascii="Arial" w:hAnsi="Arial" w:cs="Arial"/>
        </w:rPr>
        <w:t>:</w:t>
      </w:r>
      <w:r w:rsidR="000351F6">
        <w:rPr>
          <w:rFonts w:ascii="Arial" w:hAnsi="Arial" w:cs="Arial"/>
        </w:rPr>
        <w:t xml:space="preserve"> </w:t>
      </w:r>
    </w:p>
    <w:p w14:paraId="3C659DA3" w14:textId="77777777" w:rsidR="00DD357D" w:rsidRDefault="00DD357D" w:rsidP="008012DB">
      <w:pPr>
        <w:rPr>
          <w:rFonts w:ascii="Arial" w:hAnsi="Arial" w:cs="Arial"/>
        </w:rPr>
      </w:pPr>
    </w:p>
    <w:p w14:paraId="63B11FD3" w14:textId="48BA4EF7" w:rsidR="000109C9" w:rsidRDefault="003B7AC7" w:rsidP="00776433">
      <w:pPr>
        <w:pStyle w:val="ListParagraph"/>
        <w:numPr>
          <w:ilvl w:val="0"/>
          <w:numId w:val="26"/>
        </w:numPr>
        <w:ind w:left="1134"/>
        <w:rPr>
          <w:rFonts w:ascii="Arial" w:hAnsi="Arial" w:cs="Arial"/>
        </w:rPr>
      </w:pPr>
      <w:r>
        <w:rPr>
          <w:rFonts w:ascii="Arial" w:hAnsi="Arial" w:cs="Arial"/>
        </w:rPr>
        <w:t>Safeguard the interests of donors and beneficiaries</w:t>
      </w:r>
    </w:p>
    <w:p w14:paraId="2E7444BB" w14:textId="5D8920B6" w:rsidR="00E71339" w:rsidRPr="00E71339" w:rsidRDefault="00E71339" w:rsidP="00776433">
      <w:pPr>
        <w:pStyle w:val="ListParagraph"/>
        <w:numPr>
          <w:ilvl w:val="0"/>
          <w:numId w:val="26"/>
        </w:numPr>
        <w:ind w:left="1134"/>
        <w:rPr>
          <w:rFonts w:ascii="Arial" w:hAnsi="Arial" w:cs="Arial"/>
        </w:rPr>
      </w:pPr>
      <w:r>
        <w:rPr>
          <w:rFonts w:ascii="Arial" w:hAnsi="Arial" w:cs="Arial"/>
        </w:rPr>
        <w:t xml:space="preserve">Raise funds for local and national charitable purposes </w:t>
      </w:r>
    </w:p>
    <w:p w14:paraId="04C0DF17" w14:textId="190667B5" w:rsidR="003B7AC7" w:rsidRDefault="004E48E6" w:rsidP="00776433">
      <w:pPr>
        <w:pStyle w:val="ListParagraph"/>
        <w:numPr>
          <w:ilvl w:val="0"/>
          <w:numId w:val="26"/>
        </w:numPr>
        <w:ind w:left="1134"/>
        <w:rPr>
          <w:rFonts w:ascii="Arial" w:hAnsi="Arial" w:cs="Arial"/>
        </w:rPr>
      </w:pPr>
      <w:r>
        <w:rPr>
          <w:rFonts w:ascii="Arial" w:hAnsi="Arial" w:cs="Arial"/>
        </w:rPr>
        <w:t>Support and create jobs locally</w:t>
      </w:r>
      <w:r w:rsidR="00E71339">
        <w:rPr>
          <w:rFonts w:ascii="Arial" w:hAnsi="Arial" w:cs="Arial"/>
        </w:rPr>
        <w:t xml:space="preserve"> which links to the Safe and Thriving Places corporate priority</w:t>
      </w:r>
    </w:p>
    <w:p w14:paraId="2EF46ACD" w14:textId="0B768D1D" w:rsidR="003B7AC7" w:rsidRPr="0076670A" w:rsidRDefault="004E48E6" w:rsidP="00776433">
      <w:pPr>
        <w:pStyle w:val="ListParagraph"/>
        <w:numPr>
          <w:ilvl w:val="0"/>
          <w:numId w:val="26"/>
        </w:numPr>
        <w:ind w:left="1134"/>
        <w:rPr>
          <w:rFonts w:ascii="Arial" w:hAnsi="Arial" w:cs="Arial"/>
        </w:rPr>
      </w:pPr>
      <w:r>
        <w:rPr>
          <w:rFonts w:ascii="Arial" w:hAnsi="Arial" w:cs="Arial"/>
        </w:rPr>
        <w:t>Help individuals reduce waste and recycle more, reducing landfill and making better use of resources</w:t>
      </w:r>
      <w:r w:rsidR="00E71339">
        <w:rPr>
          <w:rFonts w:ascii="Arial" w:hAnsi="Arial" w:cs="Arial"/>
        </w:rPr>
        <w:t xml:space="preserve"> which links to the Green, Sustainable Environment </w:t>
      </w:r>
      <w:r w:rsidR="00CC4779">
        <w:rPr>
          <w:rFonts w:ascii="Arial" w:hAnsi="Arial" w:cs="Arial"/>
        </w:rPr>
        <w:t>c</w:t>
      </w:r>
      <w:r w:rsidR="00E71339">
        <w:rPr>
          <w:rFonts w:ascii="Arial" w:hAnsi="Arial" w:cs="Arial"/>
        </w:rPr>
        <w:t>orporate priority</w:t>
      </w:r>
    </w:p>
    <w:p w14:paraId="549D36F2" w14:textId="2C30395D" w:rsidR="003B7AC7" w:rsidRDefault="003B7AC7" w:rsidP="003C1D8A">
      <w:pPr>
        <w:rPr>
          <w:rFonts w:ascii="Arial" w:hAnsi="Arial" w:cs="Arial"/>
        </w:rPr>
      </w:pPr>
    </w:p>
    <w:p w14:paraId="51155CC2" w14:textId="77777777" w:rsidR="00354420" w:rsidRPr="005773BE" w:rsidRDefault="00354420" w:rsidP="003C1D8A">
      <w:pPr>
        <w:rPr>
          <w:rFonts w:ascii="Arial" w:hAnsi="Arial" w:cs="Arial"/>
        </w:rPr>
      </w:pPr>
    </w:p>
    <w:p w14:paraId="0C99055F" w14:textId="0929C5EF" w:rsidR="009B169F" w:rsidRPr="005773BE" w:rsidRDefault="0023480F" w:rsidP="00354420">
      <w:pPr>
        <w:pStyle w:val="Heading3"/>
        <w:rPr>
          <w:rFonts w:ascii="Arial" w:eastAsia="Times New Roman" w:hAnsi="Arial" w:cs="Arial"/>
        </w:rPr>
      </w:pPr>
      <w:r w:rsidRPr="005773BE">
        <w:rPr>
          <w:rFonts w:ascii="Arial" w:hAnsi="Arial" w:cs="Arial"/>
        </w:rPr>
        <w:t>4.0</w:t>
      </w:r>
      <w:r w:rsidR="00C033F6">
        <w:rPr>
          <w:rFonts w:ascii="Arial" w:hAnsi="Arial" w:cs="Arial"/>
        </w:rPr>
        <w:t xml:space="preserve"> </w:t>
      </w:r>
      <w:r w:rsidR="00354420">
        <w:rPr>
          <w:rFonts w:ascii="Arial" w:hAnsi="Arial" w:cs="Arial"/>
        </w:rPr>
        <w:tab/>
      </w:r>
      <w:r w:rsidR="00C033F6">
        <w:rPr>
          <w:rFonts w:ascii="Arial" w:hAnsi="Arial" w:cs="Arial"/>
        </w:rPr>
        <w:t>House to House and Street Collection</w:t>
      </w:r>
      <w:r w:rsidR="00F140BC">
        <w:rPr>
          <w:rFonts w:ascii="Arial" w:hAnsi="Arial" w:cs="Arial"/>
        </w:rPr>
        <w:t>s</w:t>
      </w:r>
      <w:r w:rsidRPr="005773BE">
        <w:rPr>
          <w:rFonts w:ascii="Arial" w:hAnsi="Arial" w:cs="Arial"/>
        </w:rPr>
        <w:t xml:space="preserve"> </w:t>
      </w:r>
    </w:p>
    <w:p w14:paraId="0306E5C8" w14:textId="1E9783C7" w:rsidR="009B169F" w:rsidRPr="005773BE" w:rsidRDefault="009B169F" w:rsidP="00354420">
      <w:pPr>
        <w:ind w:left="709" w:hanging="709"/>
        <w:rPr>
          <w:rFonts w:ascii="Arial" w:hAnsi="Arial" w:cs="Arial"/>
        </w:rPr>
      </w:pPr>
    </w:p>
    <w:p w14:paraId="3AA9D2B8" w14:textId="513D86B0" w:rsidR="009B169F" w:rsidRDefault="008012DB" w:rsidP="00776433">
      <w:pPr>
        <w:ind w:left="709" w:hanging="709"/>
        <w:rPr>
          <w:rFonts w:ascii="Arial" w:hAnsi="Arial" w:cs="Arial"/>
          <w:b/>
          <w:bCs/>
        </w:rPr>
      </w:pPr>
      <w:r w:rsidRPr="005773BE">
        <w:rPr>
          <w:rFonts w:ascii="Arial" w:hAnsi="Arial" w:cs="Arial"/>
        </w:rPr>
        <w:t xml:space="preserve">4.1 </w:t>
      </w:r>
      <w:r w:rsidR="00354420">
        <w:rPr>
          <w:rFonts w:ascii="Arial" w:hAnsi="Arial" w:cs="Arial"/>
        </w:rPr>
        <w:tab/>
      </w:r>
      <w:r w:rsidR="000A37CE" w:rsidRPr="000A37CE">
        <w:rPr>
          <w:rFonts w:ascii="Arial" w:hAnsi="Arial" w:cs="Arial"/>
          <w:b/>
          <w:bCs/>
        </w:rPr>
        <w:t>House to House</w:t>
      </w:r>
      <w:r w:rsidR="000A37CE">
        <w:rPr>
          <w:rFonts w:ascii="Arial" w:hAnsi="Arial" w:cs="Arial"/>
          <w:b/>
          <w:bCs/>
        </w:rPr>
        <w:t xml:space="preserve"> Collections</w:t>
      </w:r>
    </w:p>
    <w:p w14:paraId="605B6A14" w14:textId="2E0176FB" w:rsidR="000A37CE" w:rsidRDefault="000A37CE" w:rsidP="00776433">
      <w:pPr>
        <w:ind w:left="709" w:hanging="709"/>
        <w:rPr>
          <w:rFonts w:ascii="Arial" w:hAnsi="Arial" w:cs="Arial"/>
          <w:b/>
          <w:bCs/>
        </w:rPr>
      </w:pPr>
    </w:p>
    <w:p w14:paraId="093E3C60" w14:textId="32874868" w:rsidR="000A37CE" w:rsidRDefault="000A37CE" w:rsidP="00776433">
      <w:pPr>
        <w:ind w:left="709" w:hanging="709"/>
        <w:rPr>
          <w:rFonts w:ascii="Arial" w:hAnsi="Arial" w:cs="Arial"/>
        </w:rPr>
      </w:pPr>
      <w:r>
        <w:rPr>
          <w:rFonts w:ascii="Arial" w:hAnsi="Arial" w:cs="Arial"/>
        </w:rPr>
        <w:t xml:space="preserve">4.1.1 </w:t>
      </w:r>
      <w:r w:rsidR="00354420">
        <w:rPr>
          <w:rFonts w:ascii="Arial" w:hAnsi="Arial" w:cs="Arial"/>
        </w:rPr>
        <w:tab/>
      </w:r>
      <w:r>
        <w:rPr>
          <w:rFonts w:ascii="Arial" w:hAnsi="Arial" w:cs="Arial"/>
        </w:rPr>
        <w:t>Charities must be registered with the charity commission.</w:t>
      </w:r>
    </w:p>
    <w:p w14:paraId="4BABC31D" w14:textId="176905EE" w:rsidR="006B684D" w:rsidRDefault="006B684D" w:rsidP="00776433">
      <w:pPr>
        <w:ind w:left="709" w:hanging="709"/>
        <w:rPr>
          <w:rFonts w:ascii="Arial" w:hAnsi="Arial" w:cs="Arial"/>
        </w:rPr>
      </w:pPr>
    </w:p>
    <w:p w14:paraId="11208AA7" w14:textId="656B537A" w:rsidR="003452E4" w:rsidRDefault="006B684D" w:rsidP="00776433">
      <w:pPr>
        <w:ind w:left="709" w:hanging="709"/>
        <w:rPr>
          <w:rFonts w:ascii="Arial" w:hAnsi="Arial" w:cs="Arial"/>
        </w:rPr>
      </w:pPr>
      <w:r>
        <w:rPr>
          <w:rFonts w:ascii="Arial" w:hAnsi="Arial" w:cs="Arial"/>
        </w:rPr>
        <w:lastRenderedPageBreak/>
        <w:t xml:space="preserve">4.1.2 </w:t>
      </w:r>
      <w:r w:rsidR="00354420">
        <w:rPr>
          <w:rFonts w:ascii="Arial" w:hAnsi="Arial" w:cs="Arial"/>
        </w:rPr>
        <w:tab/>
      </w:r>
      <w:r>
        <w:rPr>
          <w:rFonts w:ascii="Arial" w:hAnsi="Arial" w:cs="Arial"/>
        </w:rPr>
        <w:t>Applications must be received at least one month prior to the date of the proposed collection</w:t>
      </w:r>
      <w:r w:rsidR="00515643">
        <w:rPr>
          <w:rFonts w:ascii="Arial" w:hAnsi="Arial" w:cs="Arial"/>
        </w:rPr>
        <w:t>.</w:t>
      </w:r>
    </w:p>
    <w:p w14:paraId="033B21CD" w14:textId="77777777" w:rsidR="003452E4" w:rsidRDefault="003452E4" w:rsidP="00776433">
      <w:pPr>
        <w:ind w:left="709" w:hanging="709"/>
        <w:rPr>
          <w:rFonts w:ascii="Arial" w:hAnsi="Arial" w:cs="Arial"/>
        </w:rPr>
      </w:pPr>
    </w:p>
    <w:p w14:paraId="33153F7F" w14:textId="6EEFABEA" w:rsidR="006B684D" w:rsidRDefault="003452E4" w:rsidP="00776433">
      <w:pPr>
        <w:ind w:left="709" w:hanging="709"/>
        <w:rPr>
          <w:rFonts w:ascii="Arial" w:hAnsi="Arial" w:cs="Arial"/>
        </w:rPr>
      </w:pPr>
      <w:r>
        <w:rPr>
          <w:rFonts w:ascii="Arial" w:hAnsi="Arial" w:cs="Arial"/>
        </w:rPr>
        <w:t xml:space="preserve">4.1.3 </w:t>
      </w:r>
      <w:r w:rsidR="00354420">
        <w:rPr>
          <w:rFonts w:ascii="Arial" w:hAnsi="Arial" w:cs="Arial"/>
        </w:rPr>
        <w:tab/>
      </w:r>
      <w:r w:rsidR="008E0586">
        <w:rPr>
          <w:rFonts w:ascii="Arial" w:hAnsi="Arial" w:cs="Arial"/>
        </w:rPr>
        <w:t>The application must include a copy of the written fundraising agreement as prescribed by the Charities Act 1992</w:t>
      </w:r>
      <w:r w:rsidR="001A15BB">
        <w:rPr>
          <w:rFonts w:ascii="Arial" w:hAnsi="Arial" w:cs="Arial"/>
        </w:rPr>
        <w:t xml:space="preserve">.  There must also be a declaration that the </w:t>
      </w:r>
      <w:r w:rsidR="001A15BB" w:rsidRPr="001A15BB">
        <w:rPr>
          <w:rFonts w:ascii="Arial" w:hAnsi="Arial" w:cs="Arial"/>
          <w:lang w:val="en-GB"/>
        </w:rPr>
        <w:t>organisation</w:t>
      </w:r>
      <w:r w:rsidR="001A15BB">
        <w:rPr>
          <w:rFonts w:ascii="Arial" w:hAnsi="Arial" w:cs="Arial"/>
        </w:rPr>
        <w:t xml:space="preserve"> has exercised all due diligence to ensure compliance with the House to House Collections Act 1939 and the House to House Collections Regulations 1947.</w:t>
      </w:r>
    </w:p>
    <w:p w14:paraId="29901798" w14:textId="17E5DFE3" w:rsidR="006B684D" w:rsidRDefault="006B684D" w:rsidP="00776433">
      <w:pPr>
        <w:ind w:left="709" w:hanging="709"/>
        <w:rPr>
          <w:rFonts w:ascii="Arial" w:hAnsi="Arial" w:cs="Arial"/>
        </w:rPr>
      </w:pPr>
    </w:p>
    <w:p w14:paraId="68CACDBF" w14:textId="7BA315F2" w:rsidR="006B684D" w:rsidRDefault="006B684D" w:rsidP="00776433">
      <w:pPr>
        <w:ind w:left="709" w:hanging="709"/>
        <w:rPr>
          <w:rFonts w:ascii="Arial" w:hAnsi="Arial" w:cs="Arial"/>
        </w:rPr>
      </w:pPr>
      <w:r>
        <w:rPr>
          <w:rFonts w:ascii="Arial" w:hAnsi="Arial" w:cs="Arial"/>
        </w:rPr>
        <w:t>4.1.</w:t>
      </w:r>
      <w:r w:rsidR="003452E4">
        <w:rPr>
          <w:rFonts w:ascii="Arial" w:hAnsi="Arial" w:cs="Arial"/>
        </w:rPr>
        <w:t>4</w:t>
      </w:r>
      <w:r w:rsidR="002346B9">
        <w:rPr>
          <w:rFonts w:ascii="Arial" w:hAnsi="Arial" w:cs="Arial"/>
        </w:rPr>
        <w:t xml:space="preserve"> </w:t>
      </w:r>
      <w:r w:rsidR="00354420">
        <w:rPr>
          <w:rFonts w:ascii="Arial" w:hAnsi="Arial" w:cs="Arial"/>
        </w:rPr>
        <w:tab/>
      </w:r>
      <w:r w:rsidR="002346B9">
        <w:rPr>
          <w:rFonts w:ascii="Arial" w:hAnsi="Arial" w:cs="Arial"/>
        </w:rPr>
        <w:t>No collection must take place until the organi</w:t>
      </w:r>
      <w:r w:rsidR="00060D90">
        <w:rPr>
          <w:rFonts w:ascii="Arial" w:hAnsi="Arial" w:cs="Arial"/>
        </w:rPr>
        <w:t>s</w:t>
      </w:r>
      <w:r w:rsidR="002346B9">
        <w:rPr>
          <w:rFonts w:ascii="Arial" w:hAnsi="Arial" w:cs="Arial"/>
        </w:rPr>
        <w:t>ation is in receipt of the licen</w:t>
      </w:r>
      <w:r w:rsidR="003C6520">
        <w:rPr>
          <w:rFonts w:ascii="Arial" w:hAnsi="Arial" w:cs="Arial"/>
        </w:rPr>
        <w:t>c</w:t>
      </w:r>
      <w:r w:rsidR="002346B9">
        <w:rPr>
          <w:rFonts w:ascii="Arial" w:hAnsi="Arial" w:cs="Arial"/>
        </w:rPr>
        <w:t>e.  To collect, before the determination of the application, would be an offence under the 1939 Act.</w:t>
      </w:r>
    </w:p>
    <w:p w14:paraId="2851E0BB" w14:textId="68273881" w:rsidR="002346B9" w:rsidRDefault="002346B9" w:rsidP="00776433">
      <w:pPr>
        <w:ind w:left="709" w:hanging="709"/>
        <w:rPr>
          <w:rFonts w:ascii="Arial" w:hAnsi="Arial" w:cs="Arial"/>
        </w:rPr>
      </w:pPr>
    </w:p>
    <w:p w14:paraId="43AF8D25" w14:textId="3A8DD6BB" w:rsidR="002346B9" w:rsidRDefault="002346B9" w:rsidP="00776433">
      <w:pPr>
        <w:ind w:left="709" w:hanging="709"/>
        <w:rPr>
          <w:rFonts w:ascii="Arial" w:hAnsi="Arial" w:cs="Arial"/>
        </w:rPr>
      </w:pPr>
      <w:r>
        <w:rPr>
          <w:rFonts w:ascii="Arial" w:hAnsi="Arial" w:cs="Arial"/>
        </w:rPr>
        <w:t>4.1.</w:t>
      </w:r>
      <w:r w:rsidR="003452E4">
        <w:rPr>
          <w:rFonts w:ascii="Arial" w:hAnsi="Arial" w:cs="Arial"/>
        </w:rPr>
        <w:t>5</w:t>
      </w:r>
      <w:r>
        <w:rPr>
          <w:rFonts w:ascii="Arial" w:hAnsi="Arial" w:cs="Arial"/>
        </w:rPr>
        <w:t xml:space="preserve"> </w:t>
      </w:r>
      <w:r w:rsidR="00354420">
        <w:rPr>
          <w:rFonts w:ascii="Arial" w:hAnsi="Arial" w:cs="Arial"/>
        </w:rPr>
        <w:tab/>
      </w:r>
      <w:r>
        <w:rPr>
          <w:rFonts w:ascii="Arial" w:hAnsi="Arial" w:cs="Arial"/>
        </w:rPr>
        <w:t xml:space="preserve">There is a right of appeal to the Secretary of State against the refusal of </w:t>
      </w:r>
      <w:r w:rsidR="00CA4F72">
        <w:rPr>
          <w:rFonts w:ascii="Arial" w:hAnsi="Arial" w:cs="Arial"/>
        </w:rPr>
        <w:t>a licence</w:t>
      </w:r>
      <w:r w:rsidR="003C6520">
        <w:rPr>
          <w:rFonts w:ascii="Arial" w:hAnsi="Arial" w:cs="Arial"/>
        </w:rPr>
        <w:t xml:space="preserve"> </w:t>
      </w:r>
      <w:r>
        <w:rPr>
          <w:rFonts w:ascii="Arial" w:hAnsi="Arial" w:cs="Arial"/>
        </w:rPr>
        <w:t>within</w:t>
      </w:r>
      <w:r w:rsidR="00CA4F72">
        <w:rPr>
          <w:rFonts w:ascii="Arial" w:hAnsi="Arial" w:cs="Arial"/>
        </w:rPr>
        <w:t xml:space="preserve"> </w:t>
      </w:r>
      <w:r>
        <w:rPr>
          <w:rFonts w:ascii="Arial" w:hAnsi="Arial" w:cs="Arial"/>
        </w:rPr>
        <w:t>14 days from the date on which the notice is given of the refusal.</w:t>
      </w:r>
    </w:p>
    <w:p w14:paraId="06B1D874" w14:textId="6FC98D77" w:rsidR="000A37CE" w:rsidRDefault="000A37CE" w:rsidP="00776433">
      <w:pPr>
        <w:ind w:left="709" w:hanging="709"/>
        <w:rPr>
          <w:rFonts w:ascii="Arial" w:hAnsi="Arial" w:cs="Arial"/>
        </w:rPr>
      </w:pPr>
    </w:p>
    <w:p w14:paraId="22450F53" w14:textId="6E739A79" w:rsidR="000A37CE" w:rsidRDefault="003452E4" w:rsidP="00776433">
      <w:pPr>
        <w:ind w:left="709" w:hanging="709"/>
        <w:rPr>
          <w:rFonts w:ascii="Arial" w:hAnsi="Arial" w:cs="Arial"/>
        </w:rPr>
      </w:pPr>
      <w:r>
        <w:rPr>
          <w:rFonts w:ascii="Arial" w:hAnsi="Arial" w:cs="Arial"/>
        </w:rPr>
        <w:t xml:space="preserve">4.1.6 </w:t>
      </w:r>
      <w:r w:rsidR="00354420">
        <w:rPr>
          <w:rFonts w:ascii="Arial" w:hAnsi="Arial" w:cs="Arial"/>
        </w:rPr>
        <w:tab/>
      </w:r>
      <w:r>
        <w:rPr>
          <w:rFonts w:ascii="Arial" w:hAnsi="Arial" w:cs="Arial"/>
        </w:rPr>
        <w:t>Applications</w:t>
      </w:r>
      <w:r w:rsidR="008E0586">
        <w:rPr>
          <w:rFonts w:ascii="Arial" w:hAnsi="Arial" w:cs="Arial"/>
        </w:rPr>
        <w:t xml:space="preserve"> will be refused or revoked under the following circumstances</w:t>
      </w:r>
    </w:p>
    <w:p w14:paraId="0280CDCD" w14:textId="77777777" w:rsidR="008E0586" w:rsidRDefault="008E0586" w:rsidP="008012DB">
      <w:pPr>
        <w:rPr>
          <w:rFonts w:ascii="Arial" w:hAnsi="Arial" w:cs="Arial"/>
        </w:rPr>
      </w:pPr>
    </w:p>
    <w:p w14:paraId="45C82AA8" w14:textId="63810C46" w:rsidR="008E0586" w:rsidRDefault="003452E4" w:rsidP="00776433">
      <w:pPr>
        <w:pStyle w:val="ListParagraph"/>
        <w:numPr>
          <w:ilvl w:val="0"/>
          <w:numId w:val="26"/>
        </w:numPr>
        <w:ind w:left="1134"/>
        <w:rPr>
          <w:rFonts w:ascii="Arial" w:hAnsi="Arial" w:cs="Arial"/>
        </w:rPr>
      </w:pPr>
      <w:r>
        <w:rPr>
          <w:rFonts w:ascii="Arial" w:hAnsi="Arial" w:cs="Arial"/>
        </w:rPr>
        <w:t>If incorrect information was provided on or with the application form</w:t>
      </w:r>
    </w:p>
    <w:p w14:paraId="61164E2C" w14:textId="380A7C1A" w:rsidR="003857EF" w:rsidRDefault="00930AC7" w:rsidP="00776433">
      <w:pPr>
        <w:pStyle w:val="ListParagraph"/>
        <w:numPr>
          <w:ilvl w:val="0"/>
          <w:numId w:val="26"/>
        </w:numPr>
        <w:ind w:left="1134"/>
        <w:rPr>
          <w:rFonts w:ascii="Arial" w:hAnsi="Arial" w:cs="Arial"/>
        </w:rPr>
      </w:pPr>
      <w:r>
        <w:rPr>
          <w:rFonts w:ascii="Arial" w:hAnsi="Arial" w:cs="Arial"/>
        </w:rPr>
        <w:t xml:space="preserve">The promoter or any other person involved in the collection has been convicted of certain criminal offences i.e. burglary, blackmail or </w:t>
      </w:r>
      <w:r w:rsidR="003857EF">
        <w:rPr>
          <w:rFonts w:ascii="Arial" w:hAnsi="Arial" w:cs="Arial"/>
        </w:rPr>
        <w:t>fraud</w:t>
      </w:r>
    </w:p>
    <w:p w14:paraId="68C0BCC8" w14:textId="6C34C8BF" w:rsidR="003452E4" w:rsidRDefault="003857EF" w:rsidP="00776433">
      <w:pPr>
        <w:pStyle w:val="ListParagraph"/>
        <w:numPr>
          <w:ilvl w:val="0"/>
          <w:numId w:val="26"/>
        </w:numPr>
        <w:ind w:left="1134"/>
        <w:rPr>
          <w:rFonts w:ascii="Arial" w:hAnsi="Arial" w:cs="Arial"/>
        </w:rPr>
      </w:pPr>
      <w:r>
        <w:rPr>
          <w:rFonts w:ascii="Arial" w:hAnsi="Arial" w:cs="Arial"/>
        </w:rPr>
        <w:t>The applicant has failed to exercise due diligence to ensure the collectors are fit and proper</w:t>
      </w:r>
      <w:r w:rsidR="00930AC7">
        <w:rPr>
          <w:rFonts w:ascii="Arial" w:hAnsi="Arial" w:cs="Arial"/>
        </w:rPr>
        <w:t xml:space="preserve"> </w:t>
      </w:r>
    </w:p>
    <w:p w14:paraId="40063887" w14:textId="00304C77" w:rsidR="003857EF" w:rsidRDefault="003857EF" w:rsidP="00776433">
      <w:pPr>
        <w:pStyle w:val="ListParagraph"/>
        <w:numPr>
          <w:ilvl w:val="0"/>
          <w:numId w:val="26"/>
        </w:numPr>
        <w:ind w:left="1134"/>
        <w:rPr>
          <w:rFonts w:ascii="Arial" w:hAnsi="Arial" w:cs="Arial"/>
        </w:rPr>
      </w:pPr>
      <w:r>
        <w:rPr>
          <w:rFonts w:ascii="Arial" w:hAnsi="Arial" w:cs="Arial"/>
        </w:rPr>
        <w:t>The promoter or any other person involved in the collection has breached the legislation</w:t>
      </w:r>
    </w:p>
    <w:p w14:paraId="57F21678" w14:textId="77777777" w:rsidR="006838B8" w:rsidRDefault="006838B8" w:rsidP="006838B8">
      <w:pPr>
        <w:pStyle w:val="ListParagraph"/>
        <w:rPr>
          <w:rFonts w:ascii="Arial" w:hAnsi="Arial" w:cs="Arial"/>
        </w:rPr>
      </w:pPr>
    </w:p>
    <w:p w14:paraId="410BC978" w14:textId="58F5BBD2" w:rsidR="006838B8" w:rsidRPr="006838B8" w:rsidRDefault="006838B8" w:rsidP="00776433">
      <w:pPr>
        <w:ind w:left="720" w:hanging="555"/>
        <w:rPr>
          <w:rFonts w:ascii="Arial" w:hAnsi="Arial" w:cs="Arial"/>
        </w:rPr>
      </w:pPr>
      <w:r>
        <w:rPr>
          <w:rFonts w:ascii="Arial" w:hAnsi="Arial" w:cs="Arial"/>
        </w:rPr>
        <w:t xml:space="preserve">4.1.7 </w:t>
      </w:r>
      <w:r w:rsidR="00354420">
        <w:rPr>
          <w:rFonts w:ascii="Arial" w:hAnsi="Arial" w:cs="Arial"/>
        </w:rPr>
        <w:tab/>
      </w:r>
      <w:r>
        <w:rPr>
          <w:rFonts w:ascii="Arial" w:hAnsi="Arial" w:cs="Arial"/>
        </w:rPr>
        <w:t>The promoter must forward to the Licensing Authority a financial return form showing details of the</w:t>
      </w:r>
      <w:r w:rsidR="00354420">
        <w:rPr>
          <w:rFonts w:ascii="Arial" w:hAnsi="Arial" w:cs="Arial"/>
        </w:rPr>
        <w:t xml:space="preserve"> </w:t>
      </w:r>
      <w:r>
        <w:rPr>
          <w:rFonts w:ascii="Arial" w:hAnsi="Arial" w:cs="Arial"/>
        </w:rPr>
        <w:t>monies collected within one calendar month of</w:t>
      </w:r>
      <w:r w:rsidR="009B74FC">
        <w:rPr>
          <w:rFonts w:ascii="Arial" w:hAnsi="Arial" w:cs="Arial"/>
        </w:rPr>
        <w:t xml:space="preserve"> </w:t>
      </w:r>
      <w:r w:rsidR="00DA32C6">
        <w:rPr>
          <w:rFonts w:ascii="Arial" w:hAnsi="Arial" w:cs="Arial"/>
        </w:rPr>
        <w:t xml:space="preserve">the </w:t>
      </w:r>
      <w:r w:rsidR="009B74FC">
        <w:rPr>
          <w:rFonts w:ascii="Arial" w:hAnsi="Arial" w:cs="Arial"/>
        </w:rPr>
        <w:t>expiry of the licence.</w:t>
      </w:r>
      <w:r w:rsidR="000216FE">
        <w:rPr>
          <w:rFonts w:ascii="Arial" w:hAnsi="Arial" w:cs="Arial"/>
        </w:rPr>
        <w:t xml:space="preserve">  </w:t>
      </w:r>
      <w:r w:rsidR="00E536D4">
        <w:rPr>
          <w:rFonts w:ascii="Arial" w:hAnsi="Arial" w:cs="Arial"/>
        </w:rPr>
        <w:t xml:space="preserve">Failure to submit the financial return above may result in future applications being delayed or </w:t>
      </w:r>
      <w:r w:rsidR="00E16EB0">
        <w:rPr>
          <w:rFonts w:ascii="Arial" w:hAnsi="Arial" w:cs="Arial"/>
        </w:rPr>
        <w:t>invalidated.</w:t>
      </w:r>
    </w:p>
    <w:p w14:paraId="470BCA66" w14:textId="2A60765C" w:rsidR="000A37CE" w:rsidRDefault="000A37CE" w:rsidP="008012DB">
      <w:pPr>
        <w:rPr>
          <w:rFonts w:ascii="Arial" w:hAnsi="Arial" w:cs="Arial"/>
        </w:rPr>
      </w:pPr>
    </w:p>
    <w:p w14:paraId="51A96FF4" w14:textId="77777777" w:rsidR="000A37CE" w:rsidRPr="000A37CE" w:rsidRDefault="000A37CE" w:rsidP="008012DB">
      <w:pPr>
        <w:rPr>
          <w:rFonts w:ascii="Arial" w:hAnsi="Arial" w:cs="Arial"/>
        </w:rPr>
      </w:pPr>
    </w:p>
    <w:p w14:paraId="1F990248" w14:textId="28063E31" w:rsidR="00E4247D" w:rsidRDefault="008012DB" w:rsidP="00776433">
      <w:pPr>
        <w:ind w:left="709" w:hanging="709"/>
        <w:rPr>
          <w:rFonts w:ascii="Arial" w:hAnsi="Arial" w:cs="Arial"/>
          <w:b/>
          <w:bCs/>
        </w:rPr>
      </w:pPr>
      <w:r w:rsidRPr="005773BE">
        <w:rPr>
          <w:rFonts w:ascii="Arial" w:hAnsi="Arial" w:cs="Arial"/>
        </w:rPr>
        <w:t xml:space="preserve">4.2 </w:t>
      </w:r>
      <w:r w:rsidR="00354420">
        <w:rPr>
          <w:rFonts w:ascii="Arial" w:hAnsi="Arial" w:cs="Arial"/>
        </w:rPr>
        <w:tab/>
      </w:r>
      <w:r w:rsidR="000A37CE">
        <w:rPr>
          <w:rFonts w:ascii="Arial" w:hAnsi="Arial" w:cs="Arial"/>
          <w:b/>
          <w:bCs/>
        </w:rPr>
        <w:t>Street Collections</w:t>
      </w:r>
    </w:p>
    <w:p w14:paraId="3B5B2BE5" w14:textId="33AFB247" w:rsidR="003857EF" w:rsidRDefault="003857EF" w:rsidP="00776433">
      <w:pPr>
        <w:ind w:left="709" w:hanging="709"/>
        <w:rPr>
          <w:rFonts w:ascii="Arial" w:hAnsi="Arial" w:cs="Arial"/>
          <w:b/>
          <w:bCs/>
        </w:rPr>
      </w:pPr>
    </w:p>
    <w:p w14:paraId="76572F92" w14:textId="713237B7" w:rsidR="003857EF" w:rsidRDefault="003857EF" w:rsidP="00776433">
      <w:pPr>
        <w:ind w:left="709" w:hanging="709"/>
        <w:rPr>
          <w:rFonts w:ascii="Arial" w:hAnsi="Arial" w:cs="Arial"/>
        </w:rPr>
      </w:pPr>
      <w:r>
        <w:rPr>
          <w:rFonts w:ascii="Arial" w:hAnsi="Arial" w:cs="Arial"/>
        </w:rPr>
        <w:t xml:space="preserve">4.2.1 </w:t>
      </w:r>
      <w:r w:rsidR="00354420">
        <w:rPr>
          <w:rFonts w:ascii="Arial" w:hAnsi="Arial" w:cs="Arial"/>
        </w:rPr>
        <w:tab/>
      </w:r>
      <w:r w:rsidR="00980866">
        <w:rPr>
          <w:rFonts w:ascii="Arial" w:hAnsi="Arial" w:cs="Arial"/>
        </w:rPr>
        <w:t>Charities must be registered with the charity commission.</w:t>
      </w:r>
    </w:p>
    <w:p w14:paraId="0207A2E4" w14:textId="7A00C26A" w:rsidR="00980866" w:rsidRDefault="00980866" w:rsidP="00776433">
      <w:pPr>
        <w:ind w:left="709" w:hanging="709"/>
        <w:rPr>
          <w:rFonts w:ascii="Arial" w:hAnsi="Arial" w:cs="Arial"/>
        </w:rPr>
      </w:pPr>
    </w:p>
    <w:p w14:paraId="0A2F688E" w14:textId="2E905F84" w:rsidR="00980866" w:rsidRDefault="00980866" w:rsidP="00776433">
      <w:pPr>
        <w:ind w:left="709" w:hanging="709"/>
        <w:rPr>
          <w:rFonts w:ascii="Arial" w:hAnsi="Arial" w:cs="Arial"/>
        </w:rPr>
      </w:pPr>
      <w:r>
        <w:rPr>
          <w:rFonts w:ascii="Arial" w:hAnsi="Arial" w:cs="Arial"/>
        </w:rPr>
        <w:t xml:space="preserve">4.2.2 </w:t>
      </w:r>
      <w:r w:rsidR="00354420">
        <w:rPr>
          <w:rFonts w:ascii="Arial" w:hAnsi="Arial" w:cs="Arial"/>
        </w:rPr>
        <w:tab/>
      </w:r>
      <w:r>
        <w:rPr>
          <w:rFonts w:ascii="Arial" w:hAnsi="Arial" w:cs="Arial"/>
        </w:rPr>
        <w:t>Applications must be received at least one month prior to the date of the proposed collection.  This requirement may be waived if there are special reasons for doing so as decided by the Licensing Manager.</w:t>
      </w:r>
    </w:p>
    <w:p w14:paraId="760D21AA" w14:textId="70D16C2B" w:rsidR="008459CD" w:rsidRDefault="008459CD" w:rsidP="00776433">
      <w:pPr>
        <w:ind w:left="709" w:hanging="709"/>
        <w:rPr>
          <w:rFonts w:ascii="Arial" w:hAnsi="Arial" w:cs="Arial"/>
        </w:rPr>
      </w:pPr>
    </w:p>
    <w:p w14:paraId="2D2F9FBD" w14:textId="73AD247D" w:rsidR="008459CD" w:rsidRPr="00060D90" w:rsidRDefault="008459CD" w:rsidP="00776433">
      <w:pPr>
        <w:ind w:left="709" w:hanging="709"/>
        <w:rPr>
          <w:rFonts w:ascii="Arial" w:hAnsi="Arial" w:cs="Arial"/>
          <w:lang w:val="en-GB"/>
        </w:rPr>
      </w:pPr>
      <w:r>
        <w:rPr>
          <w:rFonts w:ascii="Arial" w:hAnsi="Arial" w:cs="Arial"/>
        </w:rPr>
        <w:t xml:space="preserve">4.2.3 </w:t>
      </w:r>
      <w:r w:rsidR="00354420">
        <w:rPr>
          <w:rFonts w:ascii="Arial" w:hAnsi="Arial" w:cs="Arial"/>
        </w:rPr>
        <w:tab/>
      </w:r>
      <w:r>
        <w:rPr>
          <w:rFonts w:ascii="Arial" w:hAnsi="Arial" w:cs="Arial"/>
        </w:rPr>
        <w:t>No payment</w:t>
      </w:r>
      <w:r w:rsidR="00CC3BA8">
        <w:rPr>
          <w:rFonts w:ascii="Arial" w:hAnsi="Arial" w:cs="Arial"/>
        </w:rPr>
        <w:t xml:space="preserve"> must be made to any collector, or to any other person connected with the promotion or conduct of the collection, indirectly or directly, out of the proceeds of the collection without the approval of the Licensing Authority.  In general, payments to collectors are discouraged as it is contrary to the objective of maximi</w:t>
      </w:r>
      <w:r w:rsidR="00060D90">
        <w:rPr>
          <w:rFonts w:ascii="Arial" w:hAnsi="Arial" w:cs="Arial"/>
        </w:rPr>
        <w:t>s</w:t>
      </w:r>
      <w:r w:rsidR="00CC3BA8">
        <w:rPr>
          <w:rFonts w:ascii="Arial" w:hAnsi="Arial" w:cs="Arial"/>
        </w:rPr>
        <w:t xml:space="preserve">ing income to charitable institutions.  Reimbursement of reasonable expenses is generally accepted provided that it is within an acceptable overall proportion of the total collected.  All collections will be considered on an individual </w:t>
      </w:r>
      <w:r w:rsidR="00060D90">
        <w:rPr>
          <w:rFonts w:ascii="Arial" w:hAnsi="Arial" w:cs="Arial"/>
        </w:rPr>
        <w:t>basis,</w:t>
      </w:r>
      <w:r w:rsidR="00CC3BA8">
        <w:rPr>
          <w:rFonts w:ascii="Arial" w:hAnsi="Arial" w:cs="Arial"/>
        </w:rPr>
        <w:t xml:space="preserve"> but all payment</w:t>
      </w:r>
      <w:r w:rsidR="00F93E24">
        <w:rPr>
          <w:rFonts w:ascii="Arial" w:hAnsi="Arial" w:cs="Arial"/>
        </w:rPr>
        <w:t>s</w:t>
      </w:r>
      <w:r w:rsidR="00CC3BA8">
        <w:rPr>
          <w:rFonts w:ascii="Arial" w:hAnsi="Arial" w:cs="Arial"/>
        </w:rPr>
        <w:t xml:space="preserve"> will be subject to agreement with the licensing Au</w:t>
      </w:r>
      <w:r w:rsidR="00060D90">
        <w:rPr>
          <w:rFonts w:ascii="Arial" w:hAnsi="Arial" w:cs="Arial"/>
        </w:rPr>
        <w:t>t</w:t>
      </w:r>
      <w:r w:rsidR="00CC3BA8">
        <w:rPr>
          <w:rFonts w:ascii="Arial" w:hAnsi="Arial" w:cs="Arial"/>
        </w:rPr>
        <w:t>ho</w:t>
      </w:r>
      <w:r w:rsidR="00060D90">
        <w:rPr>
          <w:rFonts w:ascii="Arial" w:hAnsi="Arial" w:cs="Arial"/>
        </w:rPr>
        <w:t>rit</w:t>
      </w:r>
      <w:r w:rsidR="00CC3BA8">
        <w:rPr>
          <w:rFonts w:ascii="Arial" w:hAnsi="Arial" w:cs="Arial"/>
        </w:rPr>
        <w:t>y in advance.</w:t>
      </w:r>
    </w:p>
    <w:p w14:paraId="0013F597" w14:textId="18C14E4A" w:rsidR="00060D90" w:rsidRDefault="00060D90" w:rsidP="00776433">
      <w:pPr>
        <w:ind w:left="709" w:hanging="709"/>
        <w:rPr>
          <w:rFonts w:ascii="Arial" w:hAnsi="Arial" w:cs="Arial"/>
        </w:rPr>
      </w:pPr>
    </w:p>
    <w:p w14:paraId="1D1CDBEB" w14:textId="545DD1EF" w:rsidR="00541ED0" w:rsidRDefault="00060D90" w:rsidP="00776433">
      <w:pPr>
        <w:ind w:left="709" w:hanging="709"/>
        <w:rPr>
          <w:rFonts w:ascii="Arial" w:hAnsi="Arial" w:cs="Arial"/>
        </w:rPr>
      </w:pPr>
      <w:r>
        <w:rPr>
          <w:rFonts w:ascii="Arial" w:hAnsi="Arial" w:cs="Arial"/>
        </w:rPr>
        <w:t xml:space="preserve">4.2.4 </w:t>
      </w:r>
      <w:r w:rsidR="00354420">
        <w:rPr>
          <w:rFonts w:ascii="Arial" w:hAnsi="Arial" w:cs="Arial"/>
        </w:rPr>
        <w:tab/>
      </w:r>
      <w:r w:rsidR="00DD6DE3">
        <w:rPr>
          <w:rFonts w:ascii="Arial" w:hAnsi="Arial" w:cs="Arial"/>
        </w:rPr>
        <w:t xml:space="preserve">No collection must take place until the organisation is in receipt of </w:t>
      </w:r>
      <w:r w:rsidR="001E0378">
        <w:rPr>
          <w:rFonts w:ascii="Arial" w:hAnsi="Arial" w:cs="Arial"/>
        </w:rPr>
        <w:t>the permit</w:t>
      </w:r>
      <w:r w:rsidR="00DD6DE3">
        <w:rPr>
          <w:rFonts w:ascii="Arial" w:hAnsi="Arial" w:cs="Arial"/>
        </w:rPr>
        <w:t>.  To collect, before the determination of the application, would be an offence under the Act.</w:t>
      </w:r>
    </w:p>
    <w:p w14:paraId="4070B8CE" w14:textId="3F6E904D" w:rsidR="00541ED0" w:rsidRDefault="00541ED0" w:rsidP="00776433">
      <w:pPr>
        <w:ind w:left="709" w:hanging="709"/>
        <w:rPr>
          <w:rFonts w:ascii="Arial" w:hAnsi="Arial" w:cs="Arial"/>
        </w:rPr>
      </w:pPr>
    </w:p>
    <w:p w14:paraId="0FA2AF2B" w14:textId="2E4BA7D9" w:rsidR="00541ED0" w:rsidRDefault="00541ED0" w:rsidP="00776433">
      <w:pPr>
        <w:ind w:left="709" w:hanging="709"/>
        <w:rPr>
          <w:rFonts w:ascii="Arial" w:hAnsi="Arial" w:cs="Arial"/>
        </w:rPr>
      </w:pPr>
      <w:r>
        <w:rPr>
          <w:rFonts w:ascii="Arial" w:hAnsi="Arial" w:cs="Arial"/>
        </w:rPr>
        <w:t xml:space="preserve">4.2.5 </w:t>
      </w:r>
      <w:r w:rsidR="00354420">
        <w:rPr>
          <w:rFonts w:ascii="Arial" w:hAnsi="Arial" w:cs="Arial"/>
        </w:rPr>
        <w:tab/>
      </w:r>
      <w:r w:rsidR="00663780">
        <w:rPr>
          <w:rFonts w:ascii="Arial" w:hAnsi="Arial" w:cs="Arial"/>
        </w:rPr>
        <w:t>There are no restrictions as to the ground</w:t>
      </w:r>
      <w:r w:rsidR="0013146B">
        <w:rPr>
          <w:rFonts w:ascii="Arial" w:hAnsi="Arial" w:cs="Arial"/>
        </w:rPr>
        <w:t>s</w:t>
      </w:r>
      <w:r w:rsidR="00663780">
        <w:rPr>
          <w:rFonts w:ascii="Arial" w:hAnsi="Arial" w:cs="Arial"/>
        </w:rPr>
        <w:t xml:space="preserve"> for refusing an application for a street collection permit however, in determining the application the </w:t>
      </w:r>
      <w:r w:rsidR="0013146B">
        <w:rPr>
          <w:rFonts w:ascii="Arial" w:hAnsi="Arial" w:cs="Arial"/>
        </w:rPr>
        <w:t>L</w:t>
      </w:r>
      <w:r w:rsidR="00663780">
        <w:rPr>
          <w:rFonts w:ascii="Arial" w:hAnsi="Arial" w:cs="Arial"/>
        </w:rPr>
        <w:t>icensing Authority will consider the past conduct of the applicant in particular compliance with legislation and regulations.</w:t>
      </w:r>
    </w:p>
    <w:p w14:paraId="69E4F68A" w14:textId="0FD2F02A" w:rsidR="00663780" w:rsidRDefault="00663780" w:rsidP="00776433">
      <w:pPr>
        <w:ind w:left="709" w:hanging="709"/>
        <w:rPr>
          <w:rFonts w:ascii="Arial" w:hAnsi="Arial" w:cs="Arial"/>
        </w:rPr>
      </w:pPr>
    </w:p>
    <w:p w14:paraId="2A54418B" w14:textId="27730A7F" w:rsidR="00663780" w:rsidRDefault="00663780" w:rsidP="00776433">
      <w:pPr>
        <w:ind w:left="709" w:hanging="709"/>
        <w:rPr>
          <w:rFonts w:ascii="Arial" w:hAnsi="Arial" w:cs="Arial"/>
        </w:rPr>
      </w:pPr>
      <w:r>
        <w:rPr>
          <w:rFonts w:ascii="Arial" w:hAnsi="Arial" w:cs="Arial"/>
        </w:rPr>
        <w:t xml:space="preserve">4.2.6 </w:t>
      </w:r>
      <w:r w:rsidR="00354420">
        <w:rPr>
          <w:rFonts w:ascii="Arial" w:hAnsi="Arial" w:cs="Arial"/>
        </w:rPr>
        <w:tab/>
      </w:r>
      <w:r>
        <w:rPr>
          <w:rFonts w:ascii="Arial" w:hAnsi="Arial" w:cs="Arial"/>
        </w:rPr>
        <w:t xml:space="preserve">There is no right of appeal against a decision of the Licensing </w:t>
      </w:r>
      <w:r w:rsidR="0013146B">
        <w:rPr>
          <w:rFonts w:ascii="Arial" w:hAnsi="Arial" w:cs="Arial"/>
        </w:rPr>
        <w:t>A</w:t>
      </w:r>
      <w:r>
        <w:rPr>
          <w:rFonts w:ascii="Arial" w:hAnsi="Arial" w:cs="Arial"/>
        </w:rPr>
        <w:t>uthority to refuse or revoke a permit for a collection.</w:t>
      </w:r>
    </w:p>
    <w:p w14:paraId="1B1238A6" w14:textId="2513F2FA" w:rsidR="0011131D" w:rsidRDefault="0011131D" w:rsidP="00776433">
      <w:pPr>
        <w:ind w:left="709" w:hanging="709"/>
        <w:rPr>
          <w:rFonts w:ascii="Arial" w:hAnsi="Arial" w:cs="Arial"/>
        </w:rPr>
      </w:pPr>
    </w:p>
    <w:p w14:paraId="095D1CEB" w14:textId="03667BBD" w:rsidR="0011131D" w:rsidRDefault="0011131D" w:rsidP="00776433">
      <w:pPr>
        <w:ind w:left="709" w:hanging="709"/>
        <w:rPr>
          <w:rFonts w:ascii="Arial" w:hAnsi="Arial" w:cs="Arial"/>
        </w:rPr>
      </w:pPr>
      <w:r>
        <w:rPr>
          <w:rFonts w:ascii="Arial" w:hAnsi="Arial" w:cs="Arial"/>
        </w:rPr>
        <w:t xml:space="preserve">4.2.7 </w:t>
      </w:r>
      <w:r w:rsidR="00354420">
        <w:rPr>
          <w:rFonts w:ascii="Arial" w:hAnsi="Arial" w:cs="Arial"/>
        </w:rPr>
        <w:tab/>
      </w:r>
      <w:r>
        <w:rPr>
          <w:rFonts w:ascii="Arial" w:hAnsi="Arial" w:cs="Arial"/>
        </w:rPr>
        <w:t>The promoter must ensure that all people acting as collectors are fit and proper persons.</w:t>
      </w:r>
    </w:p>
    <w:p w14:paraId="0062FB6A" w14:textId="7053D265" w:rsidR="00663780" w:rsidRDefault="00663780" w:rsidP="00776433">
      <w:pPr>
        <w:ind w:left="709" w:hanging="709"/>
        <w:rPr>
          <w:rFonts w:ascii="Arial" w:hAnsi="Arial" w:cs="Arial"/>
        </w:rPr>
      </w:pPr>
    </w:p>
    <w:p w14:paraId="5ABB5212" w14:textId="0DA5ADB9" w:rsidR="00663780" w:rsidRPr="003857EF" w:rsidRDefault="00663780" w:rsidP="00776433">
      <w:pPr>
        <w:ind w:left="709" w:hanging="709"/>
        <w:rPr>
          <w:rFonts w:ascii="Arial" w:hAnsi="Arial" w:cs="Arial"/>
        </w:rPr>
      </w:pPr>
      <w:r>
        <w:rPr>
          <w:rFonts w:ascii="Arial" w:hAnsi="Arial" w:cs="Arial"/>
        </w:rPr>
        <w:t>4.2.</w:t>
      </w:r>
      <w:r w:rsidR="0011131D">
        <w:rPr>
          <w:rFonts w:ascii="Arial" w:hAnsi="Arial" w:cs="Arial"/>
        </w:rPr>
        <w:t>8</w:t>
      </w:r>
      <w:r>
        <w:rPr>
          <w:rFonts w:ascii="Arial" w:hAnsi="Arial" w:cs="Arial"/>
        </w:rPr>
        <w:t xml:space="preserve"> </w:t>
      </w:r>
      <w:r w:rsidR="00354420">
        <w:rPr>
          <w:rFonts w:ascii="Arial" w:hAnsi="Arial" w:cs="Arial"/>
        </w:rPr>
        <w:tab/>
      </w:r>
      <w:r>
        <w:rPr>
          <w:rFonts w:ascii="Arial" w:hAnsi="Arial" w:cs="Arial"/>
        </w:rPr>
        <w:t>The promoter must comply with the Regulations made by North Northamptonshire Council which are attached to this policy at Appendix 1.</w:t>
      </w:r>
    </w:p>
    <w:p w14:paraId="67569199" w14:textId="6C27FF90" w:rsidR="009B169F" w:rsidRPr="005773BE" w:rsidRDefault="009B169F" w:rsidP="00776433">
      <w:pPr>
        <w:ind w:left="709" w:hanging="709"/>
        <w:rPr>
          <w:rFonts w:ascii="Arial" w:hAnsi="Arial" w:cs="Arial"/>
        </w:rPr>
      </w:pPr>
    </w:p>
    <w:p w14:paraId="1DF8F3D8" w14:textId="77777777" w:rsidR="00F140BC" w:rsidRDefault="00F140BC" w:rsidP="00776433">
      <w:pPr>
        <w:tabs>
          <w:tab w:val="clear" w:pos="4153"/>
          <w:tab w:val="clear" w:pos="8306"/>
        </w:tabs>
        <w:suppressAutoHyphens w:val="0"/>
        <w:spacing w:after="160" w:line="247" w:lineRule="auto"/>
        <w:ind w:left="709" w:hanging="709"/>
        <w:rPr>
          <w:rFonts w:ascii="Arial" w:hAnsi="Arial" w:cs="Arial"/>
          <w:b/>
          <w:sz w:val="24"/>
          <w:szCs w:val="24"/>
        </w:rPr>
      </w:pPr>
      <w:r>
        <w:rPr>
          <w:rFonts w:ascii="Arial" w:hAnsi="Arial" w:cs="Arial"/>
          <w:sz w:val="24"/>
          <w:szCs w:val="24"/>
        </w:rPr>
        <w:br w:type="page"/>
      </w:r>
    </w:p>
    <w:p w14:paraId="5A80D752" w14:textId="0482836F" w:rsidR="0011131D" w:rsidRPr="002A31B1" w:rsidRDefault="00434A34" w:rsidP="00434A34">
      <w:pPr>
        <w:pStyle w:val="Heading3"/>
        <w:rPr>
          <w:rFonts w:ascii="Arial" w:eastAsia="Times New Roman" w:hAnsi="Arial" w:cs="Arial"/>
          <w:sz w:val="24"/>
          <w:szCs w:val="24"/>
        </w:rPr>
      </w:pPr>
      <w:r w:rsidRPr="002A31B1">
        <w:rPr>
          <w:rFonts w:ascii="Arial" w:eastAsia="Times New Roman" w:hAnsi="Arial" w:cs="Arial"/>
          <w:sz w:val="24"/>
          <w:szCs w:val="24"/>
        </w:rPr>
        <w:lastRenderedPageBreak/>
        <w:t>Appendix 1</w:t>
      </w:r>
      <w:r w:rsidR="002A31B1">
        <w:rPr>
          <w:rFonts w:ascii="Arial" w:eastAsia="Times New Roman" w:hAnsi="Arial" w:cs="Arial"/>
          <w:sz w:val="24"/>
          <w:szCs w:val="24"/>
        </w:rPr>
        <w:t>:</w:t>
      </w:r>
    </w:p>
    <w:p w14:paraId="0F717F37" w14:textId="77777777" w:rsidR="00434A34" w:rsidRPr="00434A34" w:rsidRDefault="00434A34" w:rsidP="00434A34"/>
    <w:p w14:paraId="6666C4D8" w14:textId="654B5665" w:rsidR="0011131D" w:rsidRDefault="0011131D" w:rsidP="003C1D8A">
      <w:pPr>
        <w:rPr>
          <w:rFonts w:ascii="Arial" w:hAnsi="Arial" w:cs="Arial"/>
        </w:rPr>
      </w:pPr>
    </w:p>
    <w:p w14:paraId="6F7D20DD" w14:textId="22C3560E" w:rsidR="002A31B1" w:rsidRDefault="002A31B1" w:rsidP="002A31B1">
      <w:pPr>
        <w:spacing w:before="7" w:line="322" w:lineRule="exact"/>
        <w:jc w:val="center"/>
        <w:rPr>
          <w:rFonts w:ascii="Arial" w:eastAsia="Arial" w:hAnsi="Arial"/>
          <w:b/>
          <w:color w:val="000000"/>
          <w:sz w:val="28"/>
        </w:rPr>
      </w:pPr>
      <w:r>
        <w:rPr>
          <w:rFonts w:ascii="Arial" w:eastAsia="Arial" w:hAnsi="Arial"/>
          <w:b/>
          <w:color w:val="000000"/>
          <w:sz w:val="28"/>
        </w:rPr>
        <w:t xml:space="preserve">Regulations made by North Northamptonshire Council with regard to </w:t>
      </w:r>
      <w:r>
        <w:rPr>
          <w:rFonts w:ascii="Arial" w:eastAsia="Arial" w:hAnsi="Arial"/>
          <w:b/>
          <w:color w:val="000000"/>
          <w:sz w:val="28"/>
        </w:rPr>
        <w:br/>
        <w:t>Street Collections</w:t>
      </w:r>
    </w:p>
    <w:p w14:paraId="2E62BB0B" w14:textId="0B7DFE06" w:rsidR="002A31B1" w:rsidRDefault="002A31B1" w:rsidP="002A31B1">
      <w:pPr>
        <w:spacing w:before="546" w:line="276" w:lineRule="exact"/>
        <w:ind w:right="144"/>
        <w:jc w:val="both"/>
        <w:rPr>
          <w:rFonts w:ascii="Arial" w:eastAsia="Arial" w:hAnsi="Arial"/>
          <w:color w:val="000000"/>
          <w:spacing w:val="-3"/>
          <w:sz w:val="24"/>
        </w:rPr>
      </w:pPr>
      <w:r>
        <w:rPr>
          <w:rFonts w:ascii="Arial" w:eastAsia="Arial" w:hAnsi="Arial"/>
          <w:color w:val="000000"/>
          <w:spacing w:val="-3"/>
          <w:sz w:val="24"/>
        </w:rPr>
        <w:t xml:space="preserve">In pursuance of section 5 of the Police, Factories etc. (Miscellaneous Provisions) Act 1916, as amended by Section 251 and Schedule 29 of the Local Government Act 1972, </w:t>
      </w:r>
      <w:r w:rsidR="00E56888">
        <w:rPr>
          <w:rFonts w:ascii="Arial" w:eastAsia="Arial" w:hAnsi="Arial"/>
          <w:color w:val="000000"/>
          <w:spacing w:val="-3"/>
          <w:sz w:val="24"/>
        </w:rPr>
        <w:t>North</w:t>
      </w:r>
      <w:r>
        <w:rPr>
          <w:rFonts w:ascii="Arial" w:eastAsia="Arial" w:hAnsi="Arial"/>
          <w:color w:val="000000"/>
          <w:spacing w:val="-3"/>
          <w:sz w:val="24"/>
        </w:rPr>
        <w:t xml:space="preserve"> Northamptonshire Council hereby made the following Regulations with respect to the places where and the conditions under which persons may be permitted in any street or public place within the District of </w:t>
      </w:r>
      <w:r w:rsidR="00E56888">
        <w:rPr>
          <w:rFonts w:ascii="Arial" w:eastAsia="Arial" w:hAnsi="Arial"/>
          <w:color w:val="000000"/>
          <w:spacing w:val="-3"/>
          <w:sz w:val="24"/>
        </w:rPr>
        <w:t>North</w:t>
      </w:r>
      <w:r>
        <w:rPr>
          <w:rFonts w:ascii="Arial" w:eastAsia="Arial" w:hAnsi="Arial"/>
          <w:color w:val="000000"/>
          <w:spacing w:val="-3"/>
          <w:sz w:val="24"/>
        </w:rPr>
        <w:t xml:space="preserve"> Northamptonshire to collect money or sell articles for the benefit of charitable or other purposes:-</w:t>
      </w:r>
      <w:r>
        <w:rPr>
          <w:rFonts w:ascii="Arial" w:eastAsia="Arial" w:hAnsi="Arial"/>
          <w:color w:val="000000"/>
          <w:sz w:val="24"/>
        </w:rPr>
        <w:t xml:space="preserve"> </w:t>
      </w:r>
    </w:p>
    <w:p w14:paraId="1CAE591C" w14:textId="77777777" w:rsidR="002A31B1" w:rsidRDefault="002A31B1" w:rsidP="002A31B1">
      <w:pPr>
        <w:tabs>
          <w:tab w:val="left" w:pos="720"/>
        </w:tabs>
        <w:spacing w:before="276" w:line="276" w:lineRule="exact"/>
        <w:ind w:left="720" w:right="144" w:hanging="720"/>
        <w:jc w:val="both"/>
        <w:rPr>
          <w:rFonts w:ascii="Arial" w:eastAsia="Arial" w:hAnsi="Arial"/>
          <w:color w:val="000000"/>
          <w:sz w:val="24"/>
        </w:rPr>
      </w:pPr>
      <w:r>
        <w:rPr>
          <w:rFonts w:ascii="Arial" w:eastAsia="Arial" w:hAnsi="Arial"/>
          <w:color w:val="000000"/>
          <w:sz w:val="24"/>
        </w:rPr>
        <w:t>1.</w:t>
      </w:r>
      <w:r>
        <w:rPr>
          <w:rFonts w:ascii="Arial" w:eastAsia="Arial" w:hAnsi="Arial"/>
          <w:color w:val="000000"/>
          <w:sz w:val="24"/>
        </w:rPr>
        <w:tab/>
        <w:t>In these Regulations, unless the context otherwise requires - "collection" means a collection of money or a sale of articles for the benefit of charitable or other purposes and the word "collector" shall be construed accordingly:</w:t>
      </w:r>
    </w:p>
    <w:p w14:paraId="679D3EEB" w14:textId="77777777" w:rsidR="002A31B1" w:rsidRDefault="002A31B1" w:rsidP="002A31B1">
      <w:pPr>
        <w:spacing w:line="552" w:lineRule="exact"/>
        <w:ind w:left="720"/>
        <w:rPr>
          <w:rFonts w:ascii="Arial" w:eastAsia="Arial" w:hAnsi="Arial"/>
          <w:color w:val="000000"/>
          <w:sz w:val="24"/>
        </w:rPr>
      </w:pPr>
      <w:r>
        <w:rPr>
          <w:rFonts w:ascii="Arial" w:eastAsia="Arial" w:hAnsi="Arial"/>
          <w:color w:val="000000"/>
          <w:sz w:val="24"/>
        </w:rPr>
        <w:t xml:space="preserve">"Promoter" means a person who causes others to act as collectors; </w:t>
      </w:r>
      <w:r>
        <w:rPr>
          <w:rFonts w:ascii="Arial" w:eastAsia="Arial" w:hAnsi="Arial"/>
          <w:color w:val="000000"/>
          <w:sz w:val="24"/>
        </w:rPr>
        <w:br/>
        <w:t>"permit" means a permit for a collection;</w:t>
      </w:r>
    </w:p>
    <w:p w14:paraId="16839C9C" w14:textId="77777777" w:rsidR="002A31B1" w:rsidRDefault="002A31B1" w:rsidP="002A31B1">
      <w:pPr>
        <w:spacing w:before="274" w:line="278" w:lineRule="exact"/>
        <w:ind w:left="864" w:right="144" w:hanging="144"/>
        <w:jc w:val="both"/>
        <w:rPr>
          <w:rFonts w:ascii="Arial" w:eastAsia="Arial" w:hAnsi="Arial"/>
          <w:color w:val="000000"/>
          <w:sz w:val="24"/>
        </w:rPr>
      </w:pPr>
      <w:r>
        <w:rPr>
          <w:rFonts w:ascii="Arial" w:eastAsia="Arial" w:hAnsi="Arial"/>
          <w:color w:val="000000"/>
          <w:sz w:val="24"/>
        </w:rPr>
        <w:t>"contributor" means a person who contributes to a collection and includes a purchaser of articles of sale for the benefit of charitable or other purposes;</w:t>
      </w:r>
    </w:p>
    <w:p w14:paraId="521BBAFA" w14:textId="77777777" w:rsidR="002A31B1" w:rsidRDefault="002A31B1" w:rsidP="002A31B1">
      <w:pPr>
        <w:spacing w:before="280" w:line="272" w:lineRule="exact"/>
        <w:ind w:left="720"/>
        <w:rPr>
          <w:rFonts w:ascii="Arial" w:eastAsia="Arial" w:hAnsi="Arial"/>
          <w:color w:val="000000"/>
          <w:spacing w:val="-1"/>
          <w:sz w:val="24"/>
        </w:rPr>
      </w:pPr>
      <w:r>
        <w:rPr>
          <w:rFonts w:ascii="Arial" w:eastAsia="Arial" w:hAnsi="Arial"/>
          <w:color w:val="000000"/>
          <w:spacing w:val="-1"/>
          <w:sz w:val="24"/>
        </w:rPr>
        <w:t>"collecting box" means a box or other receptacle for the reception of money from contributors.</w:t>
      </w:r>
    </w:p>
    <w:p w14:paraId="0CE0EC67" w14:textId="68794FB2" w:rsidR="002A31B1" w:rsidRDefault="002A31B1" w:rsidP="002A31B1">
      <w:pPr>
        <w:numPr>
          <w:ilvl w:val="0"/>
          <w:numId w:val="28"/>
        </w:numPr>
        <w:tabs>
          <w:tab w:val="clear" w:pos="504"/>
          <w:tab w:val="clear" w:pos="4153"/>
          <w:tab w:val="clear" w:pos="8306"/>
          <w:tab w:val="left" w:pos="720"/>
        </w:tabs>
        <w:suppressAutoHyphens w:val="0"/>
        <w:autoSpaceDN/>
        <w:spacing w:before="276" w:line="276" w:lineRule="exact"/>
        <w:ind w:left="720" w:right="144" w:hanging="504"/>
        <w:jc w:val="both"/>
        <w:rPr>
          <w:rFonts w:ascii="Arial" w:eastAsia="Arial" w:hAnsi="Arial"/>
          <w:color w:val="000000"/>
          <w:sz w:val="24"/>
        </w:rPr>
      </w:pPr>
      <w:r>
        <w:rPr>
          <w:rFonts w:ascii="Arial" w:eastAsia="Arial" w:hAnsi="Arial"/>
          <w:color w:val="000000"/>
          <w:sz w:val="24"/>
        </w:rPr>
        <w:t xml:space="preserve">No collection, other than a collection taken at a meeting in the open air, shall be made in any street or public place within the District of </w:t>
      </w:r>
      <w:r w:rsidR="00E56888">
        <w:rPr>
          <w:rFonts w:ascii="Arial" w:eastAsia="Arial" w:hAnsi="Arial"/>
          <w:color w:val="000000"/>
          <w:sz w:val="24"/>
        </w:rPr>
        <w:t>North</w:t>
      </w:r>
      <w:r>
        <w:rPr>
          <w:rFonts w:ascii="Arial" w:eastAsia="Arial" w:hAnsi="Arial"/>
          <w:color w:val="000000"/>
          <w:sz w:val="24"/>
        </w:rPr>
        <w:t xml:space="preserve"> Northamptonshire unless a promoter shall have obtained a permit from </w:t>
      </w:r>
      <w:r w:rsidR="00E56888">
        <w:rPr>
          <w:rFonts w:ascii="Arial" w:eastAsia="Arial" w:hAnsi="Arial"/>
          <w:color w:val="000000"/>
          <w:sz w:val="24"/>
        </w:rPr>
        <w:t>North</w:t>
      </w:r>
      <w:r>
        <w:rPr>
          <w:rFonts w:ascii="Arial" w:eastAsia="Arial" w:hAnsi="Arial"/>
          <w:color w:val="000000"/>
          <w:sz w:val="24"/>
        </w:rPr>
        <w:t xml:space="preserve"> Northamptonshire Council.</w:t>
      </w:r>
    </w:p>
    <w:p w14:paraId="2BD9EE41" w14:textId="77777777" w:rsidR="002A31B1" w:rsidRDefault="002A31B1" w:rsidP="002A31B1">
      <w:pPr>
        <w:numPr>
          <w:ilvl w:val="0"/>
          <w:numId w:val="28"/>
        </w:numPr>
        <w:tabs>
          <w:tab w:val="clear" w:pos="504"/>
          <w:tab w:val="clear" w:pos="4153"/>
          <w:tab w:val="clear" w:pos="8306"/>
          <w:tab w:val="left" w:pos="720"/>
        </w:tabs>
        <w:suppressAutoHyphens w:val="0"/>
        <w:autoSpaceDN/>
        <w:spacing w:before="278" w:line="274" w:lineRule="exact"/>
        <w:ind w:left="720" w:right="144" w:hanging="504"/>
        <w:jc w:val="both"/>
        <w:rPr>
          <w:rFonts w:ascii="Arial" w:eastAsia="Arial" w:hAnsi="Arial"/>
          <w:color w:val="000000"/>
          <w:sz w:val="24"/>
        </w:rPr>
      </w:pPr>
      <w:r>
        <w:rPr>
          <w:rFonts w:ascii="Arial" w:eastAsia="Arial" w:hAnsi="Arial"/>
          <w:color w:val="000000"/>
          <w:sz w:val="24"/>
        </w:rPr>
        <w:t>Application for a permit shall be made in writing not later than one month before the date on which it is proposed to make the collection:</w:t>
      </w:r>
    </w:p>
    <w:p w14:paraId="62960E5A" w14:textId="7472C6B1" w:rsidR="002A31B1" w:rsidRDefault="002A31B1" w:rsidP="002A31B1">
      <w:pPr>
        <w:spacing w:before="274" w:line="278" w:lineRule="exact"/>
        <w:ind w:left="720" w:right="144"/>
        <w:jc w:val="both"/>
        <w:rPr>
          <w:rFonts w:ascii="Arial" w:eastAsia="Arial" w:hAnsi="Arial"/>
          <w:color w:val="000000"/>
          <w:sz w:val="24"/>
        </w:rPr>
      </w:pPr>
      <w:r>
        <w:rPr>
          <w:rFonts w:ascii="Arial" w:eastAsia="Arial" w:hAnsi="Arial"/>
          <w:color w:val="000000"/>
          <w:sz w:val="24"/>
        </w:rPr>
        <w:t xml:space="preserve">Provided that </w:t>
      </w:r>
      <w:r w:rsidR="00E56888">
        <w:rPr>
          <w:rFonts w:ascii="Arial" w:eastAsia="Arial" w:hAnsi="Arial"/>
          <w:color w:val="000000"/>
          <w:sz w:val="24"/>
        </w:rPr>
        <w:t>North</w:t>
      </w:r>
      <w:r>
        <w:rPr>
          <w:rFonts w:ascii="Arial" w:eastAsia="Arial" w:hAnsi="Arial"/>
          <w:color w:val="000000"/>
          <w:sz w:val="24"/>
        </w:rPr>
        <w:t xml:space="preserve"> </w:t>
      </w:r>
      <w:r w:rsidR="00E56888">
        <w:rPr>
          <w:rFonts w:ascii="Arial" w:eastAsia="Arial" w:hAnsi="Arial"/>
          <w:color w:val="000000"/>
          <w:sz w:val="24"/>
        </w:rPr>
        <w:t>N</w:t>
      </w:r>
      <w:r>
        <w:rPr>
          <w:rFonts w:ascii="Arial" w:eastAsia="Arial" w:hAnsi="Arial"/>
          <w:color w:val="000000"/>
          <w:sz w:val="24"/>
        </w:rPr>
        <w:t>orthamptonshire Council may reduce the period of one month if satisfied that there are special reasons for so doing.</w:t>
      </w:r>
    </w:p>
    <w:p w14:paraId="31B16B43" w14:textId="77777777" w:rsidR="002A31B1" w:rsidRDefault="002A31B1" w:rsidP="002A31B1">
      <w:pPr>
        <w:numPr>
          <w:ilvl w:val="0"/>
          <w:numId w:val="28"/>
        </w:numPr>
        <w:tabs>
          <w:tab w:val="clear" w:pos="504"/>
          <w:tab w:val="clear" w:pos="4153"/>
          <w:tab w:val="clear" w:pos="8306"/>
          <w:tab w:val="left" w:pos="720"/>
        </w:tabs>
        <w:suppressAutoHyphens w:val="0"/>
        <w:autoSpaceDN/>
        <w:spacing w:before="280" w:line="272" w:lineRule="exact"/>
        <w:ind w:left="720" w:hanging="504"/>
        <w:rPr>
          <w:rFonts w:ascii="Arial" w:eastAsia="Arial" w:hAnsi="Arial"/>
          <w:color w:val="000000"/>
          <w:spacing w:val="-1"/>
          <w:sz w:val="24"/>
        </w:rPr>
      </w:pPr>
      <w:r>
        <w:rPr>
          <w:rFonts w:ascii="Arial" w:eastAsia="Arial" w:hAnsi="Arial"/>
          <w:color w:val="000000"/>
          <w:spacing w:val="-1"/>
          <w:sz w:val="24"/>
        </w:rPr>
        <w:t>No collection shall be made except upon the day and between the hours stated on the permit.</w:t>
      </w:r>
    </w:p>
    <w:p w14:paraId="7E6CB7A3" w14:textId="0FD2DD5D" w:rsidR="002A31B1" w:rsidRDefault="00E56888" w:rsidP="002A31B1">
      <w:pPr>
        <w:numPr>
          <w:ilvl w:val="0"/>
          <w:numId w:val="28"/>
        </w:numPr>
        <w:tabs>
          <w:tab w:val="clear" w:pos="504"/>
          <w:tab w:val="clear" w:pos="4153"/>
          <w:tab w:val="clear" w:pos="8306"/>
          <w:tab w:val="left" w:pos="720"/>
        </w:tabs>
        <w:suppressAutoHyphens w:val="0"/>
        <w:autoSpaceDN/>
        <w:spacing w:before="278" w:line="274" w:lineRule="exact"/>
        <w:ind w:left="720" w:right="144" w:hanging="504"/>
        <w:jc w:val="both"/>
        <w:rPr>
          <w:rFonts w:ascii="Arial" w:eastAsia="Arial" w:hAnsi="Arial"/>
          <w:color w:val="000000"/>
          <w:sz w:val="24"/>
        </w:rPr>
      </w:pPr>
      <w:r>
        <w:rPr>
          <w:rFonts w:ascii="Arial" w:eastAsia="Arial" w:hAnsi="Arial"/>
          <w:color w:val="000000"/>
          <w:sz w:val="24"/>
        </w:rPr>
        <w:t>North</w:t>
      </w:r>
      <w:r w:rsidR="002A31B1">
        <w:rPr>
          <w:rFonts w:ascii="Arial" w:eastAsia="Arial" w:hAnsi="Arial"/>
          <w:color w:val="000000"/>
          <w:sz w:val="24"/>
        </w:rPr>
        <w:t xml:space="preserve"> Northamptonshire Council may, in granting a permit, limit the collection to such streets or public places or such parts thereof as it thinks fit.</w:t>
      </w:r>
    </w:p>
    <w:p w14:paraId="2BCDE14D" w14:textId="77777777" w:rsidR="002A31B1" w:rsidRDefault="002A31B1" w:rsidP="002A31B1">
      <w:pPr>
        <w:numPr>
          <w:ilvl w:val="0"/>
          <w:numId w:val="28"/>
        </w:numPr>
        <w:tabs>
          <w:tab w:val="clear" w:pos="504"/>
          <w:tab w:val="clear" w:pos="4153"/>
          <w:tab w:val="clear" w:pos="8306"/>
          <w:tab w:val="left" w:pos="720"/>
        </w:tabs>
        <w:suppressAutoHyphens w:val="0"/>
        <w:autoSpaceDN/>
        <w:spacing w:before="556" w:line="274" w:lineRule="exact"/>
        <w:ind w:left="1296" w:right="144" w:hanging="1080"/>
        <w:jc w:val="both"/>
        <w:rPr>
          <w:rFonts w:ascii="Arial" w:eastAsia="Arial" w:hAnsi="Arial"/>
          <w:color w:val="000000"/>
          <w:sz w:val="24"/>
        </w:rPr>
      </w:pPr>
      <w:r>
        <w:rPr>
          <w:rFonts w:ascii="Arial" w:eastAsia="Arial" w:hAnsi="Arial"/>
          <w:color w:val="000000"/>
          <w:sz w:val="24"/>
        </w:rPr>
        <w:t>(1) No person may assist or take part in any collection without the written authority of a promoter.</w:t>
      </w:r>
    </w:p>
    <w:p w14:paraId="14490ED5" w14:textId="1A26FEC7" w:rsidR="002A31B1" w:rsidRDefault="002A31B1" w:rsidP="002A31B1">
      <w:pPr>
        <w:spacing w:before="276" w:line="276" w:lineRule="exact"/>
        <w:ind w:left="1224" w:right="144" w:hanging="504"/>
        <w:jc w:val="both"/>
        <w:rPr>
          <w:rFonts w:ascii="Arial" w:eastAsia="Arial" w:hAnsi="Arial"/>
          <w:color w:val="000000"/>
          <w:sz w:val="24"/>
        </w:rPr>
      </w:pPr>
      <w:r>
        <w:rPr>
          <w:rFonts w:ascii="Arial" w:eastAsia="Arial" w:hAnsi="Arial"/>
          <w:color w:val="000000"/>
          <w:sz w:val="24"/>
        </w:rPr>
        <w:t xml:space="preserve">2) Any person authorised under paragraph (1) above shall produce such written authority forthwith for inspection on being requested to do so by a duly authorised officer of </w:t>
      </w:r>
      <w:r w:rsidR="00E56888">
        <w:rPr>
          <w:rFonts w:ascii="Arial" w:eastAsia="Arial" w:hAnsi="Arial"/>
          <w:color w:val="000000"/>
          <w:sz w:val="24"/>
        </w:rPr>
        <w:t>North</w:t>
      </w:r>
      <w:r>
        <w:rPr>
          <w:rFonts w:ascii="Arial" w:eastAsia="Arial" w:hAnsi="Arial"/>
          <w:color w:val="000000"/>
          <w:sz w:val="24"/>
        </w:rPr>
        <w:t xml:space="preserve"> Northamptonshire Council or any constable.</w:t>
      </w:r>
    </w:p>
    <w:p w14:paraId="51CABC46" w14:textId="77777777" w:rsidR="002A31B1" w:rsidRDefault="002A31B1" w:rsidP="002A31B1">
      <w:pPr>
        <w:numPr>
          <w:ilvl w:val="0"/>
          <w:numId w:val="28"/>
        </w:numPr>
        <w:tabs>
          <w:tab w:val="clear" w:pos="504"/>
          <w:tab w:val="clear" w:pos="4153"/>
          <w:tab w:val="clear" w:pos="8306"/>
          <w:tab w:val="left" w:pos="720"/>
        </w:tabs>
        <w:suppressAutoHyphens w:val="0"/>
        <w:autoSpaceDN/>
        <w:spacing w:before="280" w:line="272" w:lineRule="exact"/>
        <w:ind w:left="720" w:hanging="504"/>
        <w:rPr>
          <w:rFonts w:ascii="Arial" w:eastAsia="Arial" w:hAnsi="Arial"/>
          <w:color w:val="000000"/>
          <w:spacing w:val="-1"/>
          <w:sz w:val="24"/>
        </w:rPr>
      </w:pPr>
      <w:r>
        <w:rPr>
          <w:rFonts w:ascii="Arial" w:eastAsia="Arial" w:hAnsi="Arial"/>
          <w:color w:val="000000"/>
          <w:spacing w:val="-1"/>
          <w:sz w:val="24"/>
        </w:rPr>
        <w:t>No collection shall be made in any part of the carriage way of any street which has a footway:</w:t>
      </w:r>
    </w:p>
    <w:p w14:paraId="69A59A6D" w14:textId="799D2465" w:rsidR="002A31B1" w:rsidRDefault="002A31B1" w:rsidP="002A31B1">
      <w:pPr>
        <w:spacing w:before="276" w:line="276" w:lineRule="exact"/>
        <w:ind w:left="720" w:right="144"/>
        <w:jc w:val="both"/>
        <w:rPr>
          <w:rFonts w:ascii="Arial" w:eastAsia="Arial" w:hAnsi="Arial"/>
          <w:color w:val="000000"/>
          <w:sz w:val="24"/>
        </w:rPr>
      </w:pPr>
      <w:r>
        <w:rPr>
          <w:rFonts w:ascii="Arial" w:eastAsia="Arial" w:hAnsi="Arial"/>
          <w:color w:val="000000"/>
          <w:sz w:val="24"/>
        </w:rPr>
        <w:lastRenderedPageBreak/>
        <w:t xml:space="preserve">Provided that </w:t>
      </w:r>
      <w:r w:rsidR="00E56888">
        <w:rPr>
          <w:rFonts w:ascii="Arial" w:eastAsia="Arial" w:hAnsi="Arial"/>
          <w:color w:val="000000"/>
          <w:sz w:val="24"/>
        </w:rPr>
        <w:t>North</w:t>
      </w:r>
      <w:r>
        <w:rPr>
          <w:rFonts w:ascii="Arial" w:eastAsia="Arial" w:hAnsi="Arial"/>
          <w:color w:val="000000"/>
          <w:sz w:val="24"/>
        </w:rPr>
        <w:t xml:space="preserve"> Northamptonshire Council may, if it thinks fit, allow a collection to take place on the said carriageway where such collection has been authorised to be held in connection with a procession.</w:t>
      </w:r>
    </w:p>
    <w:p w14:paraId="11222F00" w14:textId="77777777" w:rsidR="002A31B1" w:rsidRDefault="002A31B1" w:rsidP="002A31B1">
      <w:pPr>
        <w:numPr>
          <w:ilvl w:val="0"/>
          <w:numId w:val="28"/>
        </w:numPr>
        <w:tabs>
          <w:tab w:val="clear" w:pos="504"/>
          <w:tab w:val="clear" w:pos="4153"/>
          <w:tab w:val="clear" w:pos="8306"/>
          <w:tab w:val="left" w:pos="720"/>
        </w:tabs>
        <w:suppressAutoHyphens w:val="0"/>
        <w:autoSpaceDN/>
        <w:spacing w:before="285" w:line="272" w:lineRule="exact"/>
        <w:ind w:left="720" w:hanging="504"/>
        <w:rPr>
          <w:rFonts w:ascii="Arial" w:eastAsia="Arial" w:hAnsi="Arial"/>
          <w:color w:val="000000"/>
          <w:spacing w:val="-1"/>
          <w:sz w:val="24"/>
        </w:rPr>
      </w:pPr>
      <w:r>
        <w:rPr>
          <w:rFonts w:ascii="Arial" w:eastAsia="Arial" w:hAnsi="Arial"/>
          <w:color w:val="000000"/>
          <w:spacing w:val="-1"/>
          <w:sz w:val="24"/>
        </w:rPr>
        <w:t>No collection shall be made in a manner likely to inconvenience or annoy any person.</w:t>
      </w:r>
    </w:p>
    <w:p w14:paraId="4E53F7A6" w14:textId="77777777" w:rsidR="002A31B1" w:rsidRDefault="002A31B1" w:rsidP="00776433">
      <w:pPr>
        <w:numPr>
          <w:ilvl w:val="0"/>
          <w:numId w:val="28"/>
        </w:numPr>
        <w:tabs>
          <w:tab w:val="clear" w:pos="504"/>
          <w:tab w:val="clear" w:pos="4153"/>
          <w:tab w:val="clear" w:pos="8306"/>
          <w:tab w:val="left" w:pos="720"/>
        </w:tabs>
        <w:suppressAutoHyphens w:val="0"/>
        <w:autoSpaceDN/>
        <w:spacing w:before="280" w:line="272" w:lineRule="exact"/>
        <w:ind w:left="720" w:hanging="504"/>
        <w:rPr>
          <w:rFonts w:ascii="Arial" w:eastAsia="Arial" w:hAnsi="Arial"/>
          <w:color w:val="000000"/>
          <w:spacing w:val="-1"/>
          <w:sz w:val="24"/>
        </w:rPr>
      </w:pPr>
      <w:r>
        <w:rPr>
          <w:rFonts w:ascii="Arial" w:eastAsia="Arial" w:hAnsi="Arial"/>
          <w:color w:val="000000"/>
          <w:spacing w:val="-1"/>
          <w:sz w:val="24"/>
        </w:rPr>
        <w:t>No collector shall importune any person to the annoyance of such person.</w:t>
      </w:r>
    </w:p>
    <w:p w14:paraId="6A57F099" w14:textId="77777777" w:rsidR="005250D6" w:rsidRDefault="005250D6" w:rsidP="00E56888">
      <w:pPr>
        <w:spacing w:line="272" w:lineRule="exact"/>
        <w:rPr>
          <w:rFonts w:ascii="Arial" w:eastAsia="Arial" w:hAnsi="Arial"/>
          <w:color w:val="000000"/>
          <w:spacing w:val="-1"/>
          <w:sz w:val="24"/>
        </w:rPr>
      </w:pPr>
    </w:p>
    <w:p w14:paraId="7A3C177C" w14:textId="3B9DD421" w:rsidR="002A31B1" w:rsidRDefault="002A31B1" w:rsidP="003C10EF">
      <w:pPr>
        <w:spacing w:line="272" w:lineRule="exact"/>
        <w:ind w:left="709" w:hanging="567"/>
        <w:rPr>
          <w:rFonts w:ascii="Arial" w:eastAsia="Arial" w:hAnsi="Arial"/>
          <w:color w:val="000000"/>
          <w:sz w:val="24"/>
        </w:rPr>
      </w:pPr>
      <w:r>
        <w:rPr>
          <w:rFonts w:ascii="Arial" w:eastAsia="Arial" w:hAnsi="Arial"/>
          <w:color w:val="000000"/>
          <w:sz w:val="24"/>
        </w:rPr>
        <w:t xml:space="preserve">10. </w:t>
      </w:r>
      <w:r w:rsidR="00776433">
        <w:rPr>
          <w:rFonts w:ascii="Arial" w:eastAsia="Arial" w:hAnsi="Arial"/>
          <w:color w:val="000000"/>
          <w:sz w:val="24"/>
        </w:rPr>
        <w:tab/>
      </w:r>
      <w:r>
        <w:rPr>
          <w:rFonts w:ascii="Arial" w:eastAsia="Arial" w:hAnsi="Arial"/>
          <w:color w:val="000000"/>
          <w:sz w:val="24"/>
        </w:rPr>
        <w:t>While collecting -</w:t>
      </w:r>
    </w:p>
    <w:p w14:paraId="6E5DF0EC" w14:textId="77777777" w:rsidR="002A31B1" w:rsidRDefault="002A31B1" w:rsidP="002A31B1">
      <w:pPr>
        <w:numPr>
          <w:ilvl w:val="0"/>
          <w:numId w:val="29"/>
        </w:numPr>
        <w:tabs>
          <w:tab w:val="clear" w:pos="504"/>
          <w:tab w:val="clear" w:pos="4153"/>
          <w:tab w:val="clear" w:pos="8306"/>
          <w:tab w:val="left" w:pos="1224"/>
        </w:tabs>
        <w:suppressAutoHyphens w:val="0"/>
        <w:autoSpaceDN/>
        <w:spacing w:before="280" w:line="272" w:lineRule="exact"/>
        <w:ind w:left="1224" w:hanging="504"/>
        <w:rPr>
          <w:rFonts w:ascii="Arial" w:eastAsia="Arial" w:hAnsi="Arial"/>
          <w:color w:val="000000"/>
          <w:spacing w:val="-1"/>
          <w:sz w:val="24"/>
        </w:rPr>
      </w:pPr>
      <w:r>
        <w:rPr>
          <w:rFonts w:ascii="Arial" w:eastAsia="Arial" w:hAnsi="Arial"/>
          <w:color w:val="000000"/>
          <w:spacing w:val="-1"/>
          <w:sz w:val="24"/>
        </w:rPr>
        <w:t>a collector shall remain stationary; and</w:t>
      </w:r>
    </w:p>
    <w:p w14:paraId="24F077C3" w14:textId="77777777" w:rsidR="002A31B1" w:rsidRDefault="002A31B1" w:rsidP="002A31B1">
      <w:pPr>
        <w:numPr>
          <w:ilvl w:val="0"/>
          <w:numId w:val="29"/>
        </w:numPr>
        <w:tabs>
          <w:tab w:val="clear" w:pos="504"/>
          <w:tab w:val="clear" w:pos="4153"/>
          <w:tab w:val="clear" w:pos="8306"/>
          <w:tab w:val="left" w:pos="1224"/>
        </w:tabs>
        <w:suppressAutoHyphens w:val="0"/>
        <w:autoSpaceDN/>
        <w:spacing w:before="278" w:line="274" w:lineRule="exact"/>
        <w:ind w:left="1224" w:right="144" w:hanging="504"/>
        <w:jc w:val="both"/>
        <w:rPr>
          <w:rFonts w:ascii="Arial" w:eastAsia="Arial" w:hAnsi="Arial"/>
          <w:color w:val="000000"/>
          <w:sz w:val="24"/>
        </w:rPr>
      </w:pPr>
      <w:r>
        <w:rPr>
          <w:rFonts w:ascii="Arial" w:eastAsia="Arial" w:hAnsi="Arial"/>
          <w:color w:val="000000"/>
          <w:sz w:val="24"/>
        </w:rPr>
        <w:t>a collector or two collectors together shall not be nearer to another collector than 25 metres:</w:t>
      </w:r>
    </w:p>
    <w:p w14:paraId="382F2837" w14:textId="0E2DEBF4" w:rsidR="002A31B1" w:rsidRDefault="002A31B1" w:rsidP="002A31B1">
      <w:pPr>
        <w:spacing w:before="276" w:line="276" w:lineRule="exact"/>
        <w:ind w:left="720" w:right="144"/>
        <w:jc w:val="both"/>
        <w:rPr>
          <w:rFonts w:ascii="Arial" w:eastAsia="Arial" w:hAnsi="Arial"/>
          <w:color w:val="000000"/>
          <w:sz w:val="24"/>
        </w:rPr>
      </w:pPr>
      <w:r>
        <w:rPr>
          <w:rFonts w:ascii="Arial" w:eastAsia="Arial" w:hAnsi="Arial"/>
          <w:color w:val="000000"/>
          <w:sz w:val="24"/>
        </w:rPr>
        <w:t xml:space="preserve">Provided that </w:t>
      </w:r>
      <w:r w:rsidR="00E74207">
        <w:rPr>
          <w:rFonts w:ascii="Arial" w:eastAsia="Arial" w:hAnsi="Arial"/>
          <w:color w:val="000000"/>
          <w:sz w:val="24"/>
        </w:rPr>
        <w:t>North</w:t>
      </w:r>
      <w:r>
        <w:rPr>
          <w:rFonts w:ascii="Arial" w:eastAsia="Arial" w:hAnsi="Arial"/>
          <w:color w:val="000000"/>
          <w:sz w:val="24"/>
        </w:rPr>
        <w:t xml:space="preserve"> Northamptonshire Council, may if it thinks fit, waive the requirements of this Regulation in respect of a collection which has been authorised to be held in connection with a procession</w:t>
      </w:r>
      <w:r w:rsidR="00A578E4">
        <w:rPr>
          <w:rFonts w:ascii="Arial" w:eastAsia="Arial" w:hAnsi="Arial"/>
          <w:color w:val="000000"/>
          <w:sz w:val="24"/>
        </w:rPr>
        <w:t>.</w:t>
      </w:r>
    </w:p>
    <w:p w14:paraId="04269E8D" w14:textId="30DFB800" w:rsidR="002A31B1" w:rsidRDefault="002A31B1" w:rsidP="002A31B1">
      <w:pPr>
        <w:spacing w:before="272" w:line="278" w:lineRule="exact"/>
        <w:ind w:left="720" w:right="144" w:hanging="576"/>
        <w:jc w:val="both"/>
        <w:rPr>
          <w:rFonts w:ascii="Arial" w:eastAsia="Arial" w:hAnsi="Arial"/>
          <w:color w:val="000000"/>
          <w:sz w:val="24"/>
        </w:rPr>
      </w:pPr>
      <w:r>
        <w:rPr>
          <w:rFonts w:ascii="Arial" w:eastAsia="Arial" w:hAnsi="Arial"/>
          <w:color w:val="000000"/>
          <w:sz w:val="24"/>
        </w:rPr>
        <w:t xml:space="preserve">11. </w:t>
      </w:r>
      <w:r w:rsidR="00776433">
        <w:rPr>
          <w:rFonts w:ascii="Arial" w:eastAsia="Arial" w:hAnsi="Arial"/>
          <w:color w:val="000000"/>
          <w:sz w:val="24"/>
        </w:rPr>
        <w:tab/>
      </w:r>
      <w:r>
        <w:rPr>
          <w:rFonts w:ascii="Arial" w:eastAsia="Arial" w:hAnsi="Arial"/>
          <w:b/>
          <w:color w:val="000000"/>
          <w:sz w:val="24"/>
        </w:rPr>
        <w:t>No promoter, collector or person who is otherwise connected with a collection shall permit a person under the age of sixteen years to act as a collector.</w:t>
      </w:r>
    </w:p>
    <w:p w14:paraId="589D2F29" w14:textId="77777777" w:rsidR="002A31B1" w:rsidRDefault="002A31B1" w:rsidP="002A31B1">
      <w:pPr>
        <w:tabs>
          <w:tab w:val="left" w:pos="720"/>
        </w:tabs>
        <w:spacing w:before="282" w:line="272" w:lineRule="exact"/>
        <w:ind w:left="144"/>
        <w:rPr>
          <w:rFonts w:ascii="Arial" w:eastAsia="Arial" w:hAnsi="Arial"/>
          <w:color w:val="000000"/>
          <w:sz w:val="24"/>
        </w:rPr>
      </w:pPr>
      <w:r>
        <w:rPr>
          <w:rFonts w:ascii="Arial" w:eastAsia="Arial" w:hAnsi="Arial"/>
          <w:color w:val="000000"/>
          <w:sz w:val="24"/>
        </w:rPr>
        <w:t>12.</w:t>
      </w:r>
      <w:r>
        <w:rPr>
          <w:rFonts w:ascii="Arial" w:eastAsia="Arial" w:hAnsi="Arial"/>
          <w:color w:val="000000"/>
          <w:sz w:val="24"/>
        </w:rPr>
        <w:tab/>
        <w:t>(1) Every collector shall carry a collecting box.</w:t>
      </w:r>
    </w:p>
    <w:p w14:paraId="21270A9E" w14:textId="77777777" w:rsidR="002A31B1" w:rsidRDefault="002A31B1" w:rsidP="002A31B1">
      <w:pPr>
        <w:numPr>
          <w:ilvl w:val="0"/>
          <w:numId w:val="30"/>
        </w:numPr>
        <w:tabs>
          <w:tab w:val="clear" w:pos="504"/>
          <w:tab w:val="clear" w:pos="4153"/>
          <w:tab w:val="clear" w:pos="8306"/>
          <w:tab w:val="left" w:pos="1224"/>
        </w:tabs>
        <w:suppressAutoHyphens w:val="0"/>
        <w:autoSpaceDN/>
        <w:spacing w:before="278" w:line="274" w:lineRule="exact"/>
        <w:ind w:left="1224" w:right="144" w:hanging="504"/>
        <w:jc w:val="both"/>
        <w:rPr>
          <w:rFonts w:ascii="Arial" w:eastAsia="Arial" w:hAnsi="Arial"/>
          <w:color w:val="000000"/>
          <w:sz w:val="24"/>
        </w:rPr>
      </w:pPr>
      <w:r>
        <w:rPr>
          <w:rFonts w:ascii="Arial" w:eastAsia="Arial" w:hAnsi="Arial"/>
          <w:color w:val="000000"/>
          <w:sz w:val="24"/>
        </w:rPr>
        <w:t>All collecting boxes shall be numbered consecutively and shall be securely closed and sealed in such a way as to prevent them being opened without the seal being broken.</w:t>
      </w:r>
    </w:p>
    <w:p w14:paraId="71CF1741" w14:textId="77777777" w:rsidR="002A31B1" w:rsidRDefault="002A31B1" w:rsidP="002A31B1">
      <w:pPr>
        <w:numPr>
          <w:ilvl w:val="0"/>
          <w:numId w:val="30"/>
        </w:numPr>
        <w:tabs>
          <w:tab w:val="clear" w:pos="504"/>
          <w:tab w:val="clear" w:pos="4153"/>
          <w:tab w:val="clear" w:pos="8306"/>
          <w:tab w:val="left" w:pos="1224"/>
        </w:tabs>
        <w:suppressAutoHyphens w:val="0"/>
        <w:autoSpaceDN/>
        <w:spacing w:before="274" w:line="278" w:lineRule="exact"/>
        <w:ind w:left="1224" w:right="144" w:hanging="504"/>
        <w:jc w:val="both"/>
        <w:rPr>
          <w:rFonts w:ascii="Arial" w:eastAsia="Arial" w:hAnsi="Arial"/>
          <w:color w:val="000000"/>
          <w:sz w:val="24"/>
        </w:rPr>
      </w:pPr>
      <w:r>
        <w:rPr>
          <w:rFonts w:ascii="Arial" w:eastAsia="Arial" w:hAnsi="Arial"/>
          <w:color w:val="000000"/>
          <w:sz w:val="24"/>
        </w:rPr>
        <w:t>All money received by a collector from contributors shall immediately be placed in the collecting box.</w:t>
      </w:r>
    </w:p>
    <w:p w14:paraId="30BBF9DF" w14:textId="77777777" w:rsidR="002A31B1" w:rsidRDefault="002A31B1" w:rsidP="002A31B1">
      <w:pPr>
        <w:numPr>
          <w:ilvl w:val="0"/>
          <w:numId w:val="30"/>
        </w:numPr>
        <w:tabs>
          <w:tab w:val="clear" w:pos="504"/>
          <w:tab w:val="clear" w:pos="4153"/>
          <w:tab w:val="clear" w:pos="8306"/>
          <w:tab w:val="left" w:pos="1224"/>
        </w:tabs>
        <w:suppressAutoHyphens w:val="0"/>
        <w:autoSpaceDN/>
        <w:spacing w:before="278" w:line="274" w:lineRule="exact"/>
        <w:ind w:left="1224" w:right="144" w:hanging="504"/>
        <w:jc w:val="both"/>
        <w:rPr>
          <w:rFonts w:ascii="Arial" w:eastAsia="Arial" w:hAnsi="Arial"/>
          <w:color w:val="000000"/>
          <w:sz w:val="24"/>
        </w:rPr>
      </w:pPr>
      <w:r>
        <w:rPr>
          <w:rFonts w:ascii="Arial" w:eastAsia="Arial" w:hAnsi="Arial"/>
          <w:color w:val="000000"/>
          <w:sz w:val="24"/>
        </w:rPr>
        <w:t>Every collector shall deliver, unopened, all collecting boxes in his possession to a promoter.</w:t>
      </w:r>
    </w:p>
    <w:p w14:paraId="366DB129" w14:textId="11A2B2D1" w:rsidR="002A31B1" w:rsidRDefault="002A31B1" w:rsidP="002A31B1">
      <w:pPr>
        <w:spacing w:before="276" w:line="276" w:lineRule="exact"/>
        <w:ind w:left="720" w:right="144" w:hanging="576"/>
        <w:jc w:val="both"/>
        <w:rPr>
          <w:rFonts w:ascii="Arial" w:eastAsia="Arial" w:hAnsi="Arial"/>
          <w:color w:val="000000"/>
          <w:sz w:val="24"/>
        </w:rPr>
      </w:pPr>
      <w:r>
        <w:rPr>
          <w:rFonts w:ascii="Arial" w:eastAsia="Arial" w:hAnsi="Arial"/>
          <w:color w:val="000000"/>
          <w:sz w:val="24"/>
        </w:rPr>
        <w:t xml:space="preserve">13. </w:t>
      </w:r>
      <w:r w:rsidR="00776433">
        <w:rPr>
          <w:rFonts w:ascii="Arial" w:eastAsia="Arial" w:hAnsi="Arial"/>
          <w:color w:val="000000"/>
          <w:sz w:val="24"/>
        </w:rPr>
        <w:tab/>
      </w:r>
      <w:r>
        <w:rPr>
          <w:rFonts w:ascii="Arial" w:eastAsia="Arial" w:hAnsi="Arial"/>
          <w:color w:val="000000"/>
          <w:sz w:val="24"/>
        </w:rPr>
        <w:t>A collector shall not carry or use any collecting box, receptacle or tray which does not bear displayed permanently thereon the name of the charity or fund which is to benefit, nor any collection box which is not duly numbered.</w:t>
      </w:r>
    </w:p>
    <w:p w14:paraId="293240DF" w14:textId="29B2B519" w:rsidR="002A31B1" w:rsidRDefault="002A31B1" w:rsidP="00776433">
      <w:pPr>
        <w:spacing w:before="274" w:line="278" w:lineRule="exact"/>
        <w:ind w:left="709" w:right="144" w:hanging="567"/>
        <w:jc w:val="both"/>
        <w:rPr>
          <w:rFonts w:ascii="Arial" w:eastAsia="Arial" w:hAnsi="Arial"/>
          <w:color w:val="000000"/>
          <w:sz w:val="24"/>
        </w:rPr>
      </w:pPr>
      <w:r>
        <w:rPr>
          <w:rFonts w:ascii="Arial" w:eastAsia="Arial" w:hAnsi="Arial"/>
          <w:color w:val="000000"/>
          <w:sz w:val="24"/>
        </w:rPr>
        <w:t xml:space="preserve">14. </w:t>
      </w:r>
      <w:r w:rsidR="00776433">
        <w:rPr>
          <w:rFonts w:ascii="Arial" w:eastAsia="Arial" w:hAnsi="Arial"/>
          <w:color w:val="000000"/>
          <w:sz w:val="24"/>
        </w:rPr>
        <w:tab/>
      </w:r>
      <w:r>
        <w:rPr>
          <w:rFonts w:ascii="Arial" w:eastAsia="Arial" w:hAnsi="Arial"/>
          <w:color w:val="000000"/>
          <w:sz w:val="24"/>
        </w:rPr>
        <w:t>(1) Subject to paragraph (2) below a collecting box shall be opened in the presence of a promoter and another responsible person.</w:t>
      </w:r>
    </w:p>
    <w:p w14:paraId="07EF6FBA" w14:textId="77777777" w:rsidR="002A31B1" w:rsidRDefault="002A31B1" w:rsidP="002A31B1">
      <w:pPr>
        <w:numPr>
          <w:ilvl w:val="0"/>
          <w:numId w:val="31"/>
        </w:numPr>
        <w:tabs>
          <w:tab w:val="clear" w:pos="504"/>
          <w:tab w:val="clear" w:pos="4153"/>
          <w:tab w:val="clear" w:pos="8306"/>
          <w:tab w:val="left" w:pos="1224"/>
        </w:tabs>
        <w:suppressAutoHyphens w:val="0"/>
        <w:autoSpaceDN/>
        <w:spacing w:before="278" w:line="274" w:lineRule="exact"/>
        <w:ind w:left="1224" w:right="144" w:hanging="504"/>
        <w:jc w:val="both"/>
        <w:rPr>
          <w:rFonts w:ascii="Arial" w:eastAsia="Arial" w:hAnsi="Arial"/>
          <w:color w:val="000000"/>
          <w:sz w:val="24"/>
        </w:rPr>
      </w:pPr>
      <w:r>
        <w:rPr>
          <w:rFonts w:ascii="Arial" w:eastAsia="Arial" w:hAnsi="Arial"/>
          <w:color w:val="000000"/>
          <w:sz w:val="24"/>
        </w:rPr>
        <w:t>Where a collecting box is delivered, unopened, to a bank, it may be opened by an official of the bank.</w:t>
      </w:r>
    </w:p>
    <w:p w14:paraId="079DD557" w14:textId="77777777" w:rsidR="002A31B1" w:rsidRDefault="002A31B1" w:rsidP="002A31B1">
      <w:pPr>
        <w:numPr>
          <w:ilvl w:val="0"/>
          <w:numId w:val="31"/>
        </w:numPr>
        <w:tabs>
          <w:tab w:val="clear" w:pos="504"/>
          <w:tab w:val="clear" w:pos="4153"/>
          <w:tab w:val="clear" w:pos="8306"/>
          <w:tab w:val="left" w:pos="1224"/>
        </w:tabs>
        <w:suppressAutoHyphens w:val="0"/>
        <w:autoSpaceDN/>
        <w:spacing w:before="276" w:line="276" w:lineRule="exact"/>
        <w:ind w:left="1224" w:right="144" w:hanging="504"/>
        <w:jc w:val="both"/>
        <w:rPr>
          <w:rFonts w:ascii="Arial" w:eastAsia="Arial" w:hAnsi="Arial"/>
          <w:color w:val="000000"/>
          <w:sz w:val="24"/>
        </w:rPr>
      </w:pPr>
      <w:r>
        <w:rPr>
          <w:rFonts w:ascii="Arial" w:eastAsia="Arial" w:hAnsi="Arial"/>
          <w:color w:val="000000"/>
          <w:sz w:val="24"/>
        </w:rPr>
        <w:t>As soon as a collecting box has been opened, the person opening it shall count the contents and shall enter the amount with the number of the collecting box on a list which shall be certified by that person.</w:t>
      </w:r>
    </w:p>
    <w:p w14:paraId="4D0E28DF" w14:textId="54FD3D10" w:rsidR="002A31B1" w:rsidRDefault="002A31B1" w:rsidP="00EF4EFA">
      <w:pPr>
        <w:spacing w:before="280" w:line="272" w:lineRule="exact"/>
        <w:ind w:left="426" w:hanging="284"/>
        <w:rPr>
          <w:rFonts w:ascii="Arial" w:eastAsia="Arial" w:hAnsi="Arial"/>
          <w:color w:val="000000"/>
          <w:spacing w:val="4"/>
          <w:sz w:val="24"/>
        </w:rPr>
      </w:pPr>
      <w:r>
        <w:rPr>
          <w:rFonts w:ascii="Arial" w:eastAsia="Arial" w:hAnsi="Arial"/>
          <w:color w:val="000000"/>
          <w:spacing w:val="4"/>
          <w:sz w:val="24"/>
        </w:rPr>
        <w:t xml:space="preserve">15. </w:t>
      </w:r>
      <w:r w:rsidR="00EF4EFA">
        <w:rPr>
          <w:rFonts w:ascii="Arial" w:eastAsia="Arial" w:hAnsi="Arial"/>
          <w:color w:val="000000"/>
          <w:spacing w:val="4"/>
          <w:sz w:val="24"/>
        </w:rPr>
        <w:t xml:space="preserve">  </w:t>
      </w:r>
      <w:r>
        <w:rPr>
          <w:rFonts w:ascii="Arial" w:eastAsia="Arial" w:hAnsi="Arial"/>
          <w:color w:val="000000"/>
          <w:spacing w:val="4"/>
          <w:sz w:val="24"/>
        </w:rPr>
        <w:t>(1) No payment shall be made to any collector.</w:t>
      </w:r>
    </w:p>
    <w:p w14:paraId="3342CAAE" w14:textId="23ED8E2B" w:rsidR="002A31B1" w:rsidRDefault="002A31B1" w:rsidP="002A31B1">
      <w:pPr>
        <w:tabs>
          <w:tab w:val="left" w:pos="1224"/>
        </w:tabs>
        <w:spacing w:before="278" w:line="276" w:lineRule="exact"/>
        <w:ind w:left="1224" w:right="144" w:hanging="504"/>
        <w:jc w:val="both"/>
        <w:rPr>
          <w:rFonts w:ascii="Arial" w:eastAsia="Arial" w:hAnsi="Arial"/>
          <w:color w:val="000000"/>
          <w:sz w:val="24"/>
        </w:rPr>
      </w:pPr>
      <w:r>
        <w:rPr>
          <w:rFonts w:ascii="Arial" w:eastAsia="Arial" w:hAnsi="Arial"/>
          <w:color w:val="000000"/>
          <w:sz w:val="24"/>
        </w:rPr>
        <w:t>(2)</w:t>
      </w:r>
      <w:r>
        <w:rPr>
          <w:rFonts w:ascii="Arial" w:eastAsia="Arial" w:hAnsi="Arial"/>
          <w:color w:val="000000"/>
          <w:sz w:val="24"/>
        </w:rPr>
        <w:tab/>
        <w:t xml:space="preserve">No payment shall be made out of the proceeds of a collection, either directly or indirectly, to any other person connected with the promotion or conduct of such collection for, or in respect of, services connected therewith, except such payments as may have been approved by </w:t>
      </w:r>
      <w:r w:rsidR="00E74207">
        <w:rPr>
          <w:rFonts w:ascii="Arial" w:eastAsia="Arial" w:hAnsi="Arial"/>
          <w:color w:val="000000"/>
          <w:sz w:val="24"/>
        </w:rPr>
        <w:t>North</w:t>
      </w:r>
      <w:r>
        <w:rPr>
          <w:rFonts w:ascii="Arial" w:eastAsia="Arial" w:hAnsi="Arial"/>
          <w:color w:val="000000"/>
          <w:sz w:val="24"/>
        </w:rPr>
        <w:t xml:space="preserve"> Northamptonshire Council.</w:t>
      </w:r>
    </w:p>
    <w:p w14:paraId="24663C9F" w14:textId="6A5C02D5" w:rsidR="002A31B1" w:rsidRDefault="002A31B1" w:rsidP="00EF4EFA">
      <w:pPr>
        <w:spacing w:before="278" w:line="274" w:lineRule="exact"/>
        <w:ind w:left="1224" w:right="144" w:hanging="1082"/>
        <w:jc w:val="both"/>
        <w:rPr>
          <w:rFonts w:ascii="Arial" w:eastAsia="Arial" w:hAnsi="Arial"/>
          <w:color w:val="000000"/>
          <w:sz w:val="24"/>
        </w:rPr>
      </w:pPr>
      <w:r>
        <w:rPr>
          <w:rFonts w:ascii="Arial" w:eastAsia="Arial" w:hAnsi="Arial"/>
          <w:color w:val="000000"/>
          <w:sz w:val="24"/>
        </w:rPr>
        <w:lastRenderedPageBreak/>
        <w:t xml:space="preserve">16. </w:t>
      </w:r>
      <w:r w:rsidR="00EF4EFA">
        <w:rPr>
          <w:rFonts w:ascii="Arial" w:eastAsia="Arial" w:hAnsi="Arial"/>
          <w:color w:val="000000"/>
          <w:sz w:val="24"/>
        </w:rPr>
        <w:t xml:space="preserve">  </w:t>
      </w:r>
      <w:r>
        <w:rPr>
          <w:rFonts w:ascii="Arial" w:eastAsia="Arial" w:hAnsi="Arial"/>
          <w:color w:val="000000"/>
          <w:sz w:val="24"/>
        </w:rPr>
        <w:t xml:space="preserve">(1) </w:t>
      </w:r>
      <w:r w:rsidR="00EF4EFA">
        <w:rPr>
          <w:rFonts w:ascii="Arial" w:eastAsia="Arial" w:hAnsi="Arial"/>
          <w:color w:val="000000"/>
          <w:sz w:val="24"/>
        </w:rPr>
        <w:t xml:space="preserve">  </w:t>
      </w:r>
      <w:r>
        <w:rPr>
          <w:rFonts w:ascii="Arial" w:eastAsia="Arial" w:hAnsi="Arial"/>
          <w:color w:val="000000"/>
          <w:sz w:val="24"/>
        </w:rPr>
        <w:t xml:space="preserve">within one month after the date of any collection the person to whom a permit has been granted shall forward to </w:t>
      </w:r>
      <w:r w:rsidR="00E74207">
        <w:rPr>
          <w:rFonts w:ascii="Arial" w:eastAsia="Arial" w:hAnsi="Arial"/>
          <w:color w:val="000000"/>
          <w:sz w:val="24"/>
        </w:rPr>
        <w:t>North</w:t>
      </w:r>
      <w:r>
        <w:rPr>
          <w:rFonts w:ascii="Arial" w:eastAsia="Arial" w:hAnsi="Arial"/>
          <w:color w:val="000000"/>
          <w:sz w:val="24"/>
        </w:rPr>
        <w:t xml:space="preserve"> Northamptonshire Council</w:t>
      </w:r>
      <w:r w:rsidR="00B677F5">
        <w:rPr>
          <w:rFonts w:ascii="Arial" w:eastAsia="Arial" w:hAnsi="Arial"/>
          <w:color w:val="000000"/>
          <w:sz w:val="24"/>
        </w:rPr>
        <w:t>;</w:t>
      </w:r>
    </w:p>
    <w:p w14:paraId="23B04E6E" w14:textId="43CEA9FC" w:rsidR="00B677F5" w:rsidRPr="00B677F5" w:rsidRDefault="002A31B1" w:rsidP="00B677F5">
      <w:pPr>
        <w:tabs>
          <w:tab w:val="clear" w:pos="4153"/>
          <w:tab w:val="clear" w:pos="8306"/>
          <w:tab w:val="left" w:pos="1800"/>
        </w:tabs>
        <w:suppressAutoHyphens w:val="0"/>
        <w:autoSpaceDN/>
        <w:spacing w:before="4" w:line="272" w:lineRule="exact"/>
        <w:ind w:left="1843" w:hanging="567"/>
        <w:jc w:val="both"/>
        <w:rPr>
          <w:rFonts w:ascii="Arial" w:eastAsia="Arial" w:hAnsi="Arial"/>
          <w:color w:val="000000"/>
          <w:spacing w:val="-3"/>
          <w:sz w:val="24"/>
        </w:rPr>
      </w:pPr>
      <w:r>
        <w:rPr>
          <w:rFonts w:ascii="Arial" w:eastAsia="Arial" w:hAnsi="Arial"/>
          <w:color w:val="000000"/>
          <w:sz w:val="24"/>
        </w:rPr>
        <w:t xml:space="preserve">(a) </w:t>
      </w:r>
      <w:r w:rsidR="00B677F5">
        <w:rPr>
          <w:rFonts w:ascii="Arial" w:eastAsia="Arial" w:hAnsi="Arial"/>
          <w:color w:val="000000"/>
          <w:sz w:val="24"/>
        </w:rPr>
        <w:tab/>
      </w:r>
      <w:r>
        <w:rPr>
          <w:rFonts w:ascii="Arial" w:eastAsia="Arial" w:hAnsi="Arial"/>
          <w:color w:val="000000"/>
          <w:sz w:val="24"/>
        </w:rPr>
        <w:t xml:space="preserve">a statement in the form set out in the Schedule to those Regulations, or in a form to the like effect, showing the amount received and the expenses and payments </w:t>
      </w:r>
      <w:r w:rsidRPr="00B677F5">
        <w:rPr>
          <w:rFonts w:ascii="Arial" w:eastAsia="Arial" w:hAnsi="Arial"/>
          <w:color w:val="000000"/>
          <w:spacing w:val="-3"/>
          <w:sz w:val="24"/>
        </w:rPr>
        <w:t xml:space="preserve">incurred in connection with such collection, and certified by that person and either a qualified accountant or an independent responsible person acceptable to </w:t>
      </w:r>
      <w:r w:rsidR="00E74207" w:rsidRPr="00B677F5">
        <w:rPr>
          <w:rFonts w:ascii="Arial" w:eastAsia="Arial" w:hAnsi="Arial"/>
          <w:color w:val="000000"/>
          <w:spacing w:val="-3"/>
          <w:sz w:val="24"/>
        </w:rPr>
        <w:t>North</w:t>
      </w:r>
      <w:r w:rsidRPr="00B677F5">
        <w:rPr>
          <w:rFonts w:ascii="Arial" w:eastAsia="Arial" w:hAnsi="Arial"/>
          <w:color w:val="000000"/>
          <w:spacing w:val="-3"/>
          <w:sz w:val="24"/>
        </w:rPr>
        <w:t xml:space="preserve"> Northamptonshire Council;</w:t>
      </w:r>
    </w:p>
    <w:p w14:paraId="1250DCFA" w14:textId="77777777" w:rsidR="002A31B1" w:rsidRDefault="002A31B1" w:rsidP="00B677F5">
      <w:pPr>
        <w:numPr>
          <w:ilvl w:val="0"/>
          <w:numId w:val="32"/>
        </w:numPr>
        <w:tabs>
          <w:tab w:val="clear" w:pos="576"/>
          <w:tab w:val="clear" w:pos="4153"/>
          <w:tab w:val="clear" w:pos="8306"/>
          <w:tab w:val="left" w:pos="1800"/>
        </w:tabs>
        <w:suppressAutoHyphens w:val="0"/>
        <w:autoSpaceDN/>
        <w:spacing w:before="4" w:line="272" w:lineRule="exact"/>
        <w:ind w:left="1843" w:hanging="567"/>
        <w:jc w:val="both"/>
        <w:rPr>
          <w:rFonts w:ascii="Arial" w:eastAsia="Arial" w:hAnsi="Arial"/>
          <w:color w:val="000000"/>
          <w:spacing w:val="-3"/>
          <w:sz w:val="24"/>
        </w:rPr>
      </w:pPr>
      <w:r>
        <w:rPr>
          <w:rFonts w:ascii="Arial" w:eastAsia="Arial" w:hAnsi="Arial"/>
          <w:color w:val="000000"/>
          <w:spacing w:val="-3"/>
          <w:sz w:val="24"/>
        </w:rPr>
        <w:t>a list of collectors;</w:t>
      </w:r>
    </w:p>
    <w:p w14:paraId="433A2A01" w14:textId="77777777" w:rsidR="002A31B1" w:rsidRDefault="002A31B1" w:rsidP="00B677F5">
      <w:pPr>
        <w:numPr>
          <w:ilvl w:val="0"/>
          <w:numId w:val="32"/>
        </w:numPr>
        <w:tabs>
          <w:tab w:val="clear" w:pos="576"/>
          <w:tab w:val="clear" w:pos="4153"/>
          <w:tab w:val="clear" w:pos="8306"/>
          <w:tab w:val="left" w:pos="1800"/>
        </w:tabs>
        <w:suppressAutoHyphens w:val="0"/>
        <w:autoSpaceDN/>
        <w:spacing w:before="4" w:line="272" w:lineRule="exact"/>
        <w:ind w:left="1843" w:hanging="567"/>
        <w:jc w:val="both"/>
        <w:rPr>
          <w:rFonts w:ascii="Arial" w:eastAsia="Arial" w:hAnsi="Arial"/>
          <w:color w:val="000000"/>
          <w:spacing w:val="-2"/>
          <w:sz w:val="24"/>
        </w:rPr>
      </w:pPr>
      <w:r w:rsidRPr="00B677F5">
        <w:rPr>
          <w:rFonts w:ascii="Arial" w:eastAsia="Arial" w:hAnsi="Arial"/>
          <w:color w:val="000000"/>
          <w:spacing w:val="-3"/>
          <w:sz w:val="24"/>
        </w:rPr>
        <w:t>a list of</w:t>
      </w:r>
      <w:r>
        <w:rPr>
          <w:rFonts w:ascii="Arial" w:eastAsia="Arial" w:hAnsi="Arial"/>
          <w:color w:val="000000"/>
          <w:spacing w:val="-2"/>
          <w:sz w:val="24"/>
        </w:rPr>
        <w:t xml:space="preserve"> amounts contained in each collecting box;</w:t>
      </w:r>
    </w:p>
    <w:p w14:paraId="296A3145" w14:textId="4450F348" w:rsidR="002A31B1" w:rsidRDefault="002A31B1" w:rsidP="002A31B1">
      <w:pPr>
        <w:spacing w:before="278" w:line="274" w:lineRule="exact"/>
        <w:ind w:left="1224" w:right="144"/>
        <w:jc w:val="both"/>
        <w:rPr>
          <w:rFonts w:ascii="Arial" w:eastAsia="Arial" w:hAnsi="Arial"/>
          <w:color w:val="000000"/>
          <w:sz w:val="24"/>
        </w:rPr>
      </w:pPr>
      <w:r>
        <w:rPr>
          <w:rFonts w:ascii="Arial" w:eastAsia="Arial" w:hAnsi="Arial"/>
          <w:color w:val="000000"/>
          <w:sz w:val="24"/>
        </w:rPr>
        <w:t xml:space="preserve">and shall if required by </w:t>
      </w:r>
      <w:r w:rsidR="00E74207">
        <w:rPr>
          <w:rFonts w:ascii="Arial" w:eastAsia="Arial" w:hAnsi="Arial"/>
          <w:color w:val="000000"/>
          <w:sz w:val="24"/>
        </w:rPr>
        <w:t>North</w:t>
      </w:r>
      <w:r>
        <w:rPr>
          <w:rFonts w:ascii="Arial" w:eastAsia="Arial" w:hAnsi="Arial"/>
          <w:color w:val="000000"/>
          <w:sz w:val="24"/>
        </w:rPr>
        <w:t xml:space="preserve"> Northamptonshire Council, satisfy it as to the proper application of the proceeds of the collection.</w:t>
      </w:r>
    </w:p>
    <w:p w14:paraId="69F0F3CA" w14:textId="21DC4880" w:rsidR="002A31B1" w:rsidRDefault="002A31B1" w:rsidP="002A31B1">
      <w:pPr>
        <w:numPr>
          <w:ilvl w:val="0"/>
          <w:numId w:val="33"/>
        </w:numPr>
        <w:tabs>
          <w:tab w:val="clear" w:pos="504"/>
          <w:tab w:val="clear" w:pos="4153"/>
          <w:tab w:val="clear" w:pos="8306"/>
          <w:tab w:val="left" w:pos="1224"/>
        </w:tabs>
        <w:suppressAutoHyphens w:val="0"/>
        <w:autoSpaceDN/>
        <w:spacing w:before="278" w:line="276" w:lineRule="exact"/>
        <w:ind w:left="1224" w:right="144" w:hanging="504"/>
        <w:jc w:val="both"/>
        <w:rPr>
          <w:rFonts w:ascii="Arial" w:eastAsia="Arial" w:hAnsi="Arial"/>
          <w:color w:val="000000"/>
          <w:sz w:val="24"/>
        </w:rPr>
      </w:pPr>
      <w:r>
        <w:rPr>
          <w:rFonts w:ascii="Arial" w:eastAsia="Arial" w:hAnsi="Arial"/>
          <w:color w:val="000000"/>
          <w:sz w:val="24"/>
        </w:rPr>
        <w:t xml:space="preserve">The said person shall also, within the same period, at the expense of that person and after either a qualified accountant or an independent responsible person acceptable to </w:t>
      </w:r>
      <w:r w:rsidR="00E74207">
        <w:rPr>
          <w:rFonts w:ascii="Arial" w:eastAsia="Arial" w:hAnsi="Arial"/>
          <w:color w:val="000000"/>
          <w:sz w:val="24"/>
        </w:rPr>
        <w:t>North</w:t>
      </w:r>
      <w:r>
        <w:rPr>
          <w:rFonts w:ascii="Arial" w:eastAsia="Arial" w:hAnsi="Arial"/>
          <w:color w:val="000000"/>
          <w:sz w:val="24"/>
        </w:rPr>
        <w:t xml:space="preserve"> Northamptonshire Council has given his certificate under paragraph (1)(a) above, publish in such newspaper or newspapers as </w:t>
      </w:r>
      <w:r w:rsidR="00E74207">
        <w:rPr>
          <w:rFonts w:ascii="Arial" w:eastAsia="Arial" w:hAnsi="Arial"/>
          <w:color w:val="000000"/>
          <w:sz w:val="24"/>
        </w:rPr>
        <w:t>North</w:t>
      </w:r>
      <w:r>
        <w:rPr>
          <w:rFonts w:ascii="Arial" w:eastAsia="Arial" w:hAnsi="Arial"/>
          <w:color w:val="000000"/>
          <w:sz w:val="24"/>
        </w:rPr>
        <w:t xml:space="preserve"> Northamptonshire Council may direct a statement showing the name of the person to whom the permit has been granted, the area to which the permit relates, the name of the charity or fund to benefit, the date of the collection, the amount collected, and the amount of the expenses and payments incurred in connection with such collection.</w:t>
      </w:r>
    </w:p>
    <w:p w14:paraId="5BC57069" w14:textId="030DC129" w:rsidR="002A31B1" w:rsidRDefault="00E74207" w:rsidP="00EF4EFA">
      <w:pPr>
        <w:numPr>
          <w:ilvl w:val="0"/>
          <w:numId w:val="33"/>
        </w:numPr>
        <w:tabs>
          <w:tab w:val="clear" w:pos="504"/>
          <w:tab w:val="clear" w:pos="4153"/>
          <w:tab w:val="clear" w:pos="8306"/>
          <w:tab w:val="left" w:pos="1224"/>
        </w:tabs>
        <w:suppressAutoHyphens w:val="0"/>
        <w:autoSpaceDN/>
        <w:spacing w:before="278" w:line="274" w:lineRule="exact"/>
        <w:ind w:left="1276" w:right="144" w:hanging="556"/>
        <w:rPr>
          <w:rFonts w:ascii="Arial" w:eastAsia="Arial" w:hAnsi="Arial"/>
          <w:color w:val="000000"/>
          <w:sz w:val="24"/>
        </w:rPr>
      </w:pPr>
      <w:r>
        <w:rPr>
          <w:rFonts w:ascii="Arial" w:eastAsia="Arial" w:hAnsi="Arial"/>
          <w:color w:val="000000"/>
          <w:sz w:val="24"/>
        </w:rPr>
        <w:t>North</w:t>
      </w:r>
      <w:r w:rsidR="002A31B1">
        <w:rPr>
          <w:rFonts w:ascii="Arial" w:eastAsia="Arial" w:hAnsi="Arial"/>
          <w:color w:val="000000"/>
          <w:sz w:val="24"/>
        </w:rPr>
        <w:t xml:space="preserve"> Northamptonshire Council may, if satisfied there are special reasons for so doing extend the period of one month referred to in paragraph (1) above.</w:t>
      </w:r>
    </w:p>
    <w:p w14:paraId="407658CA" w14:textId="77777777" w:rsidR="002A31B1" w:rsidRDefault="002A31B1" w:rsidP="002A31B1">
      <w:pPr>
        <w:numPr>
          <w:ilvl w:val="0"/>
          <w:numId w:val="33"/>
        </w:numPr>
        <w:tabs>
          <w:tab w:val="clear" w:pos="504"/>
          <w:tab w:val="clear" w:pos="4153"/>
          <w:tab w:val="clear" w:pos="8306"/>
          <w:tab w:val="left" w:pos="1224"/>
        </w:tabs>
        <w:suppressAutoHyphens w:val="0"/>
        <w:autoSpaceDN/>
        <w:spacing w:before="274" w:line="278" w:lineRule="exact"/>
        <w:ind w:left="1584" w:right="144" w:hanging="864"/>
        <w:rPr>
          <w:rFonts w:ascii="Arial" w:eastAsia="Arial" w:hAnsi="Arial"/>
          <w:color w:val="000000"/>
          <w:sz w:val="24"/>
        </w:rPr>
      </w:pPr>
      <w:r>
        <w:rPr>
          <w:rFonts w:ascii="Arial" w:eastAsia="Arial" w:hAnsi="Arial"/>
          <w:color w:val="000000"/>
          <w:sz w:val="24"/>
        </w:rPr>
        <w:t xml:space="preserve">For the purpose of this Regulation "a qualified Accountant" means a member of one or more of the following bodies:- </w:t>
      </w:r>
    </w:p>
    <w:p w14:paraId="173925C3" w14:textId="77777777" w:rsidR="002A31B1" w:rsidRDefault="002A31B1" w:rsidP="002A31B1">
      <w:pPr>
        <w:numPr>
          <w:ilvl w:val="0"/>
          <w:numId w:val="34"/>
        </w:numPr>
        <w:tabs>
          <w:tab w:val="clear" w:pos="360"/>
          <w:tab w:val="clear" w:pos="4153"/>
          <w:tab w:val="clear" w:pos="8306"/>
          <w:tab w:val="left" w:pos="1584"/>
        </w:tabs>
        <w:suppressAutoHyphens w:val="0"/>
        <w:autoSpaceDN/>
        <w:spacing w:before="271" w:line="294" w:lineRule="exact"/>
        <w:ind w:left="1224"/>
        <w:rPr>
          <w:rFonts w:ascii="Arial" w:eastAsia="Arial" w:hAnsi="Arial"/>
          <w:color w:val="000000"/>
          <w:spacing w:val="-1"/>
          <w:sz w:val="24"/>
        </w:rPr>
      </w:pPr>
      <w:r>
        <w:rPr>
          <w:rFonts w:ascii="Arial" w:eastAsia="Arial" w:hAnsi="Arial"/>
          <w:color w:val="000000"/>
          <w:spacing w:val="-1"/>
          <w:sz w:val="24"/>
        </w:rPr>
        <w:t>The Institute of Chartered Accountants in England and Wales;</w:t>
      </w:r>
    </w:p>
    <w:p w14:paraId="066A5E4B" w14:textId="77777777" w:rsidR="002A31B1" w:rsidRDefault="002A31B1" w:rsidP="002A31B1">
      <w:pPr>
        <w:numPr>
          <w:ilvl w:val="0"/>
          <w:numId w:val="34"/>
        </w:numPr>
        <w:tabs>
          <w:tab w:val="clear" w:pos="360"/>
          <w:tab w:val="clear" w:pos="4153"/>
          <w:tab w:val="clear" w:pos="8306"/>
          <w:tab w:val="left" w:pos="1584"/>
        </w:tabs>
        <w:suppressAutoHyphens w:val="0"/>
        <w:autoSpaceDN/>
        <w:spacing w:line="292" w:lineRule="exact"/>
        <w:ind w:left="1224"/>
        <w:rPr>
          <w:rFonts w:ascii="Arial" w:eastAsia="Arial" w:hAnsi="Arial"/>
          <w:color w:val="000000"/>
          <w:spacing w:val="-1"/>
          <w:sz w:val="24"/>
        </w:rPr>
      </w:pPr>
      <w:r>
        <w:rPr>
          <w:rFonts w:ascii="Arial" w:eastAsia="Arial" w:hAnsi="Arial"/>
          <w:color w:val="000000"/>
          <w:spacing w:val="-1"/>
          <w:sz w:val="24"/>
        </w:rPr>
        <w:t>The Institute of Chartered Accountants of Scotland;</w:t>
      </w:r>
    </w:p>
    <w:p w14:paraId="39B01C6B" w14:textId="77777777" w:rsidR="002A31B1" w:rsidRDefault="002A31B1" w:rsidP="002A31B1">
      <w:pPr>
        <w:numPr>
          <w:ilvl w:val="0"/>
          <w:numId w:val="34"/>
        </w:numPr>
        <w:tabs>
          <w:tab w:val="clear" w:pos="360"/>
          <w:tab w:val="clear" w:pos="4153"/>
          <w:tab w:val="clear" w:pos="8306"/>
          <w:tab w:val="left" w:pos="1584"/>
        </w:tabs>
        <w:suppressAutoHyphens w:val="0"/>
        <w:autoSpaceDN/>
        <w:spacing w:line="293" w:lineRule="exact"/>
        <w:ind w:left="1224"/>
        <w:rPr>
          <w:rFonts w:ascii="Arial" w:eastAsia="Arial" w:hAnsi="Arial"/>
          <w:color w:val="000000"/>
          <w:spacing w:val="-1"/>
          <w:sz w:val="24"/>
        </w:rPr>
      </w:pPr>
      <w:r>
        <w:rPr>
          <w:rFonts w:ascii="Arial" w:eastAsia="Arial" w:hAnsi="Arial"/>
          <w:color w:val="000000"/>
          <w:spacing w:val="-1"/>
          <w:sz w:val="24"/>
        </w:rPr>
        <w:t>The Institute of Chartered Accountants of Ireland;</w:t>
      </w:r>
    </w:p>
    <w:p w14:paraId="343EFF0D" w14:textId="77777777" w:rsidR="002A31B1" w:rsidRDefault="002A31B1" w:rsidP="002A31B1">
      <w:pPr>
        <w:numPr>
          <w:ilvl w:val="0"/>
          <w:numId w:val="34"/>
        </w:numPr>
        <w:tabs>
          <w:tab w:val="clear" w:pos="360"/>
          <w:tab w:val="clear" w:pos="4153"/>
          <w:tab w:val="clear" w:pos="8306"/>
          <w:tab w:val="left" w:pos="1584"/>
        </w:tabs>
        <w:suppressAutoHyphens w:val="0"/>
        <w:autoSpaceDN/>
        <w:spacing w:line="295" w:lineRule="exact"/>
        <w:ind w:left="1224"/>
        <w:rPr>
          <w:rFonts w:ascii="Arial" w:eastAsia="Arial" w:hAnsi="Arial"/>
          <w:color w:val="000000"/>
          <w:spacing w:val="-1"/>
          <w:sz w:val="24"/>
        </w:rPr>
      </w:pPr>
      <w:r>
        <w:rPr>
          <w:rFonts w:ascii="Arial" w:eastAsia="Arial" w:hAnsi="Arial"/>
          <w:color w:val="000000"/>
          <w:spacing w:val="-1"/>
          <w:sz w:val="24"/>
        </w:rPr>
        <w:t>The Association of Certified Accountants.</w:t>
      </w:r>
    </w:p>
    <w:p w14:paraId="6FCB68D1" w14:textId="2DBD5BE8" w:rsidR="002A31B1" w:rsidRDefault="002A31B1" w:rsidP="00EF4EFA">
      <w:pPr>
        <w:spacing w:before="554" w:line="272" w:lineRule="exact"/>
        <w:ind w:left="709" w:hanging="565"/>
        <w:rPr>
          <w:rFonts w:ascii="Arial" w:eastAsia="Arial" w:hAnsi="Arial"/>
          <w:color w:val="000000"/>
          <w:sz w:val="24"/>
        </w:rPr>
      </w:pPr>
      <w:r>
        <w:rPr>
          <w:rFonts w:ascii="Arial" w:eastAsia="Arial" w:hAnsi="Arial"/>
          <w:color w:val="000000"/>
          <w:sz w:val="24"/>
        </w:rPr>
        <w:t xml:space="preserve">17. </w:t>
      </w:r>
      <w:r w:rsidR="00EF4EFA">
        <w:rPr>
          <w:rFonts w:ascii="Arial" w:eastAsia="Arial" w:hAnsi="Arial"/>
          <w:color w:val="000000"/>
          <w:sz w:val="24"/>
        </w:rPr>
        <w:tab/>
      </w:r>
      <w:r>
        <w:rPr>
          <w:rFonts w:ascii="Arial" w:eastAsia="Arial" w:hAnsi="Arial"/>
          <w:color w:val="000000"/>
          <w:sz w:val="24"/>
        </w:rPr>
        <w:t>These regulations shall not apply -</w:t>
      </w:r>
    </w:p>
    <w:p w14:paraId="6981049F" w14:textId="77777777" w:rsidR="002A31B1" w:rsidRDefault="002A31B1" w:rsidP="002A31B1">
      <w:pPr>
        <w:numPr>
          <w:ilvl w:val="0"/>
          <w:numId w:val="35"/>
        </w:numPr>
        <w:tabs>
          <w:tab w:val="clear" w:pos="504"/>
          <w:tab w:val="clear" w:pos="4153"/>
          <w:tab w:val="clear" w:pos="8306"/>
          <w:tab w:val="left" w:pos="1224"/>
        </w:tabs>
        <w:suppressAutoHyphens w:val="0"/>
        <w:autoSpaceDN/>
        <w:spacing w:line="552" w:lineRule="exact"/>
        <w:ind w:left="720"/>
        <w:rPr>
          <w:rFonts w:ascii="Arial" w:eastAsia="Arial" w:hAnsi="Arial"/>
          <w:color w:val="000000"/>
          <w:sz w:val="24"/>
        </w:rPr>
      </w:pPr>
      <w:r>
        <w:rPr>
          <w:rFonts w:ascii="Arial" w:eastAsia="Arial" w:hAnsi="Arial"/>
          <w:color w:val="000000"/>
          <w:sz w:val="24"/>
        </w:rPr>
        <w:t xml:space="preserve">in respect of a collection taken at a meeting in the open air; </w:t>
      </w:r>
      <w:r>
        <w:rPr>
          <w:rFonts w:ascii="Arial" w:eastAsia="Arial" w:hAnsi="Arial"/>
          <w:color w:val="000000"/>
          <w:sz w:val="24"/>
        </w:rPr>
        <w:br/>
        <w:t>or</w:t>
      </w:r>
    </w:p>
    <w:p w14:paraId="159B3AC8" w14:textId="77777777" w:rsidR="002A31B1" w:rsidRDefault="002A31B1" w:rsidP="002A31B1">
      <w:pPr>
        <w:numPr>
          <w:ilvl w:val="0"/>
          <w:numId w:val="35"/>
        </w:numPr>
        <w:tabs>
          <w:tab w:val="clear" w:pos="504"/>
          <w:tab w:val="clear" w:pos="4153"/>
          <w:tab w:val="clear" w:pos="8306"/>
          <w:tab w:val="left" w:pos="1224"/>
        </w:tabs>
        <w:suppressAutoHyphens w:val="0"/>
        <w:autoSpaceDN/>
        <w:spacing w:before="274" w:line="278" w:lineRule="exact"/>
        <w:ind w:left="864" w:right="1224" w:hanging="144"/>
        <w:rPr>
          <w:rFonts w:ascii="Arial" w:eastAsia="Arial" w:hAnsi="Arial"/>
          <w:color w:val="000000"/>
          <w:sz w:val="24"/>
        </w:rPr>
      </w:pPr>
      <w:r>
        <w:rPr>
          <w:rFonts w:ascii="Arial" w:eastAsia="Arial" w:hAnsi="Arial"/>
          <w:color w:val="000000"/>
          <w:sz w:val="24"/>
        </w:rPr>
        <w:t>to the selling of articles in any street or public place when the articles are sold in the ordinary course of trade.</w:t>
      </w:r>
    </w:p>
    <w:p w14:paraId="7F2AB729" w14:textId="594D898A" w:rsidR="002A31B1" w:rsidRDefault="00EF4EFA" w:rsidP="00EF4EFA">
      <w:pPr>
        <w:tabs>
          <w:tab w:val="clear" w:pos="4153"/>
        </w:tabs>
        <w:spacing w:before="276" w:line="276" w:lineRule="exact"/>
        <w:ind w:left="144" w:right="144"/>
        <w:jc w:val="both"/>
        <w:rPr>
          <w:rFonts w:ascii="Arial" w:eastAsia="Arial" w:hAnsi="Arial"/>
          <w:color w:val="000000"/>
          <w:sz w:val="24"/>
        </w:rPr>
      </w:pPr>
      <w:r>
        <w:rPr>
          <w:rFonts w:ascii="Arial" w:eastAsia="Arial" w:hAnsi="Arial"/>
          <w:color w:val="000000"/>
          <w:sz w:val="24"/>
        </w:rPr>
        <w:tab/>
      </w:r>
      <w:r w:rsidR="002A31B1">
        <w:rPr>
          <w:rFonts w:ascii="Arial" w:eastAsia="Arial" w:hAnsi="Arial"/>
          <w:color w:val="000000"/>
          <w:sz w:val="24"/>
        </w:rPr>
        <w:t xml:space="preserve">These regulations shall come into operation upon the expiration of the period of one month beginning with the date on which they are confirmed by the Secretary of State. They shall have effect in substitution for those contained in the Schedule to the Charitable Collections (Transitional Provisions) Order 1974 and adopted by </w:t>
      </w:r>
      <w:r w:rsidR="00E74207">
        <w:rPr>
          <w:rFonts w:ascii="Arial" w:eastAsia="Arial" w:hAnsi="Arial"/>
          <w:color w:val="000000"/>
          <w:sz w:val="24"/>
        </w:rPr>
        <w:t>North</w:t>
      </w:r>
      <w:r w:rsidR="002A31B1">
        <w:rPr>
          <w:rFonts w:ascii="Arial" w:eastAsia="Arial" w:hAnsi="Arial"/>
          <w:color w:val="000000"/>
          <w:sz w:val="24"/>
        </w:rPr>
        <w:t xml:space="preserve"> Northamptonshire Council on 15th May 1974, which, as having effect by virtue of that adoption, are hereby revoked.</w:t>
      </w:r>
    </w:p>
    <w:p w14:paraId="24C19C0D" w14:textId="00D6A62A" w:rsidR="002A31B1" w:rsidRDefault="002A31B1" w:rsidP="002A31B1">
      <w:pPr>
        <w:spacing w:before="550" w:line="276" w:lineRule="exact"/>
        <w:ind w:left="1224" w:right="144" w:hanging="1080"/>
        <w:jc w:val="both"/>
        <w:rPr>
          <w:rFonts w:ascii="Arial" w:eastAsia="Arial" w:hAnsi="Arial"/>
          <w:b/>
          <w:color w:val="000000"/>
          <w:sz w:val="24"/>
        </w:rPr>
      </w:pPr>
      <w:r>
        <w:rPr>
          <w:rFonts w:ascii="Arial" w:eastAsia="Arial" w:hAnsi="Arial"/>
          <w:b/>
          <w:color w:val="000000"/>
          <w:sz w:val="24"/>
        </w:rPr>
        <w:t xml:space="preserve">NOTE: </w:t>
      </w:r>
      <w:r w:rsidR="00354420">
        <w:rPr>
          <w:rFonts w:ascii="Arial" w:eastAsia="Arial" w:hAnsi="Arial"/>
          <w:b/>
          <w:color w:val="000000"/>
          <w:sz w:val="24"/>
        </w:rPr>
        <w:tab/>
      </w:r>
      <w:r>
        <w:rPr>
          <w:rFonts w:ascii="Arial" w:eastAsia="Arial" w:hAnsi="Arial"/>
          <w:color w:val="000000"/>
          <w:sz w:val="24"/>
        </w:rPr>
        <w:t xml:space="preserve">Any person who acts in contravention of any of the foregoing regulations shall be liable on summary conviction to a fine not exceeding </w:t>
      </w:r>
      <w:r w:rsidR="00191FE1">
        <w:rPr>
          <w:rFonts w:ascii="Arial" w:eastAsia="Arial" w:hAnsi="Arial"/>
          <w:color w:val="000000"/>
          <w:sz w:val="24"/>
        </w:rPr>
        <w:t>level 1 on the standard scale</w:t>
      </w:r>
      <w:r>
        <w:rPr>
          <w:rFonts w:ascii="Arial" w:eastAsia="Arial" w:hAnsi="Arial"/>
          <w:color w:val="000000"/>
          <w:sz w:val="24"/>
        </w:rPr>
        <w:t xml:space="preserve"> or in the case of a second or subsequent offence not exceeding </w:t>
      </w:r>
      <w:r w:rsidR="00191FE1">
        <w:rPr>
          <w:rFonts w:ascii="Arial" w:eastAsia="Arial" w:hAnsi="Arial"/>
          <w:color w:val="000000"/>
          <w:sz w:val="24"/>
        </w:rPr>
        <w:t>level 1 on the standard scale</w:t>
      </w:r>
      <w:bookmarkStart w:id="0" w:name="_GoBack"/>
      <w:bookmarkEnd w:id="0"/>
      <w:r>
        <w:rPr>
          <w:rFonts w:ascii="Arial" w:eastAsia="Arial" w:hAnsi="Arial"/>
          <w:color w:val="000000"/>
          <w:sz w:val="24"/>
        </w:rPr>
        <w:t>.</w:t>
      </w:r>
    </w:p>
    <w:sectPr w:rsidR="002A31B1" w:rsidSect="00A23F58">
      <w:footerReference w:type="default" r:id="rId11"/>
      <w:pgSz w:w="11909" w:h="16838"/>
      <w:pgMar w:top="720" w:right="567" w:bottom="422" w:left="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4921" w14:textId="77777777" w:rsidR="00515643" w:rsidRDefault="00515643" w:rsidP="003C1D8A">
      <w:r>
        <w:separator/>
      </w:r>
    </w:p>
  </w:endnote>
  <w:endnote w:type="continuationSeparator" w:id="0">
    <w:p w14:paraId="522F05FC" w14:textId="77777777" w:rsidR="00515643" w:rsidRDefault="00515643" w:rsidP="003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2731" w14:textId="5BC825E1" w:rsidR="00515643" w:rsidRDefault="00515643" w:rsidP="003C1D8A">
    <w:pPr>
      <w:pStyle w:val="Footer"/>
    </w:pPr>
    <w:r>
      <w:fldChar w:fldCharType="begin"/>
    </w:r>
    <w:r>
      <w:instrText xml:space="preserve"> PAGE </w:instrText>
    </w:r>
    <w:r>
      <w:fldChar w:fldCharType="separate"/>
    </w:r>
    <w:r>
      <w:rPr>
        <w:noProof/>
      </w:rPr>
      <w:t>2</w:t>
    </w:r>
    <w:r>
      <w:fldChar w:fldCharType="end"/>
    </w:r>
    <w:r>
      <w:t xml:space="preserve"> | North Northamptonshire Council – House to House and Street Collections Policy 2022</w:t>
    </w:r>
  </w:p>
  <w:p w14:paraId="22174F28" w14:textId="77777777" w:rsidR="00515643" w:rsidRDefault="00515643" w:rsidP="003C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DE84" w14:textId="77777777" w:rsidR="00515643" w:rsidRDefault="00515643" w:rsidP="003C1D8A">
      <w:r>
        <w:separator/>
      </w:r>
    </w:p>
  </w:footnote>
  <w:footnote w:type="continuationSeparator" w:id="0">
    <w:p w14:paraId="328FD38B" w14:textId="77777777" w:rsidR="00515643" w:rsidRDefault="00515643" w:rsidP="003C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68A"/>
    <w:multiLevelType w:val="multilevel"/>
    <w:tmpl w:val="B396225C"/>
    <w:numStyleLink w:val="Reportbulletpointstyle"/>
  </w:abstractNum>
  <w:abstractNum w:abstractNumId="1" w15:restartNumberingAfterBreak="0">
    <w:nsid w:val="036451EA"/>
    <w:multiLevelType w:val="multilevel"/>
    <w:tmpl w:val="B396225C"/>
    <w:lvl w:ilvl="0">
      <w:start w:val="1"/>
      <w:numFmt w:val="decimal"/>
      <w:lvlText w:val="%1.0"/>
      <w:lvlJc w:val="left"/>
      <w:pPr>
        <w:ind w:left="720" w:hanging="720"/>
      </w:pPr>
      <w:rPr>
        <w:rFonts w:ascii="Tahoma" w:hAnsi="Tahoma" w:hint="default"/>
      </w:rPr>
    </w:lvl>
    <w:lvl w:ilvl="1">
      <w:start w:val="1"/>
      <w:numFmt w:val="decimal"/>
      <w:lvlText w:val="%1.%2"/>
      <w:lvlJc w:val="left"/>
      <w:pPr>
        <w:ind w:left="720" w:hanging="720"/>
      </w:pPr>
      <w:rPr>
        <w:rFonts w:ascii="Tahoma" w:hAnsi="Tahoma" w:hint="default"/>
      </w:rPr>
    </w:lvl>
    <w:lvl w:ilvl="2">
      <w:start w:val="1"/>
      <w:numFmt w:val="decimal"/>
      <w:lvlText w:val="%3.2"/>
      <w:lvlJc w:val="left"/>
      <w:pPr>
        <w:ind w:left="720" w:hanging="720"/>
      </w:pPr>
      <w:rPr>
        <w:rFonts w:ascii="Tahoma" w:hAnsi="Tahoma" w:hint="default"/>
      </w:rPr>
    </w:lvl>
    <w:lvl w:ilvl="3">
      <w:start w:val="1"/>
      <w:numFmt w:val="decimal"/>
      <w:lvlText w:val="%4.3"/>
      <w:lvlJc w:val="left"/>
      <w:pPr>
        <w:ind w:left="720" w:hanging="720"/>
      </w:pPr>
      <w:rPr>
        <w:rFonts w:ascii="Tahoma" w:hAnsi="Tahoma" w:hint="default"/>
      </w:rPr>
    </w:lvl>
    <w:lvl w:ilvl="4">
      <w:start w:val="1"/>
      <w:numFmt w:val="decimal"/>
      <w:lvlText w:val="%5.4"/>
      <w:lvlJc w:val="left"/>
      <w:pPr>
        <w:ind w:left="720" w:hanging="720"/>
      </w:pPr>
      <w:rPr>
        <w:rFonts w:ascii="Tahoma" w:hAnsi="Tahoma" w:hint="default"/>
      </w:rPr>
    </w:lvl>
    <w:lvl w:ilvl="5">
      <w:start w:val="1"/>
      <w:numFmt w:val="decimal"/>
      <w:lvlText w:val="%6.5"/>
      <w:lvlJc w:val="left"/>
      <w:pPr>
        <w:ind w:left="720" w:hanging="720"/>
      </w:pPr>
      <w:rPr>
        <w:rFonts w:ascii="Tahoma" w:hAnsi="Tahoma" w:hint="default"/>
      </w:rPr>
    </w:lvl>
    <w:lvl w:ilvl="6">
      <w:start w:val="1"/>
      <w:numFmt w:val="decimal"/>
      <w:lvlText w:val="%7.6"/>
      <w:lvlJc w:val="left"/>
      <w:pPr>
        <w:ind w:left="720" w:hanging="720"/>
      </w:pPr>
      <w:rPr>
        <w:rFonts w:ascii="Tahoma" w:hAnsi="Tahoma" w:hint="default"/>
      </w:rPr>
    </w:lvl>
    <w:lvl w:ilvl="7">
      <w:start w:val="1"/>
      <w:numFmt w:val="decimal"/>
      <w:lvlText w:val="%8.7"/>
      <w:lvlJc w:val="left"/>
      <w:pPr>
        <w:ind w:left="720" w:hanging="720"/>
      </w:pPr>
      <w:rPr>
        <w:rFonts w:ascii="Tahoma" w:hAnsi="Tahoma" w:hint="default"/>
      </w:rPr>
    </w:lvl>
    <w:lvl w:ilvl="8">
      <w:start w:val="1"/>
      <w:numFmt w:val="decimal"/>
      <w:lvlText w:val="%9.8"/>
      <w:lvlJc w:val="left"/>
      <w:pPr>
        <w:ind w:left="720" w:hanging="720"/>
      </w:pPr>
      <w:rPr>
        <w:rFonts w:ascii="Tahoma" w:hAnsi="Tahoma" w:hint="default"/>
      </w:rPr>
    </w:lvl>
  </w:abstractNum>
  <w:abstractNum w:abstractNumId="2" w15:restartNumberingAfterBreak="0">
    <w:nsid w:val="03E50681"/>
    <w:multiLevelType w:val="hybridMultilevel"/>
    <w:tmpl w:val="67C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E0979"/>
    <w:multiLevelType w:val="multilevel"/>
    <w:tmpl w:val="530E91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5A74A2"/>
    <w:multiLevelType w:val="multilevel"/>
    <w:tmpl w:val="0B24CFB0"/>
    <w:lvl w:ilvl="0">
      <w:start w:val="1"/>
      <w:numFmt w:val="decimal"/>
      <w:lvlText w:val="%1.0"/>
      <w:lvlJc w:val="left"/>
      <w:pPr>
        <w:ind w:left="720" w:hanging="72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4320" w:hanging="1440"/>
      </w:pPr>
      <w:rPr>
        <w:rFonts w:cs="Times New Roman" w:hint="default"/>
        <w:color w:val="auto"/>
      </w:rPr>
    </w:lvl>
    <w:lvl w:ilvl="5">
      <w:start w:val="1"/>
      <w:numFmt w:val="decimal"/>
      <w:lvlText w:val="%1.%2.%3.%4.%5.%6"/>
      <w:lvlJc w:val="left"/>
      <w:pPr>
        <w:ind w:left="5400" w:hanging="180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7200" w:hanging="2160"/>
      </w:pPr>
      <w:rPr>
        <w:rFonts w:cs="Times New Roman" w:hint="default"/>
        <w:color w:val="auto"/>
      </w:rPr>
    </w:lvl>
    <w:lvl w:ilvl="8">
      <w:start w:val="1"/>
      <w:numFmt w:val="decimal"/>
      <w:lvlText w:val="%1.%2.%3.%4.%5.%6.%7.%8.%9"/>
      <w:lvlJc w:val="left"/>
      <w:pPr>
        <w:ind w:left="8280" w:hanging="2520"/>
      </w:pPr>
      <w:rPr>
        <w:rFonts w:cs="Times New Roman" w:hint="default"/>
        <w:color w:val="auto"/>
      </w:rPr>
    </w:lvl>
  </w:abstractNum>
  <w:abstractNum w:abstractNumId="5" w15:restartNumberingAfterBreak="0">
    <w:nsid w:val="0F4E452D"/>
    <w:multiLevelType w:val="multilevel"/>
    <w:tmpl w:val="3EF46EE0"/>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166AF"/>
    <w:multiLevelType w:val="multilevel"/>
    <w:tmpl w:val="2C9E3614"/>
    <w:lvl w:ilvl="0">
      <w:start w:val="2"/>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E432C"/>
    <w:multiLevelType w:val="hybridMultilevel"/>
    <w:tmpl w:val="833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D37F8"/>
    <w:multiLevelType w:val="multilevel"/>
    <w:tmpl w:val="A3C66CDA"/>
    <w:lvl w:ilvl="0">
      <w:start w:val="2"/>
      <w:numFmt w:val="lowerLetter"/>
      <w:lvlText w:val="(%1)"/>
      <w:lvlJc w:val="left"/>
      <w:pPr>
        <w:tabs>
          <w:tab w:val="left" w:pos="576"/>
        </w:tabs>
      </w:pPr>
      <w:rPr>
        <w:rFonts w:ascii="Arial" w:eastAsia="Arial" w:hAnsi="Arial"/>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43FC5"/>
    <w:multiLevelType w:val="hybridMultilevel"/>
    <w:tmpl w:val="52C23DD4"/>
    <w:lvl w:ilvl="0" w:tplc="B8F4EA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75E2C"/>
    <w:multiLevelType w:val="multilevel"/>
    <w:tmpl w:val="0350763C"/>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B180580"/>
    <w:multiLevelType w:val="hybridMultilevel"/>
    <w:tmpl w:val="44AE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10303"/>
    <w:multiLevelType w:val="hybridMultilevel"/>
    <w:tmpl w:val="DFB4845C"/>
    <w:lvl w:ilvl="0" w:tplc="55249D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34F69"/>
    <w:multiLevelType w:val="multilevel"/>
    <w:tmpl w:val="477AA36C"/>
    <w:lvl w:ilvl="0">
      <w:start w:val="2"/>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B4909"/>
    <w:multiLevelType w:val="hybridMultilevel"/>
    <w:tmpl w:val="052E18EE"/>
    <w:lvl w:ilvl="0" w:tplc="D9F8AC36">
      <w:start w:val="1"/>
      <w:numFmt w:val="decimal"/>
      <w:lvlText w:val="%1.0"/>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A0D3147"/>
    <w:multiLevelType w:val="multilevel"/>
    <w:tmpl w:val="5DFCF066"/>
    <w:lvl w:ilvl="0">
      <w:start w:val="2"/>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ED396D"/>
    <w:multiLevelType w:val="multilevel"/>
    <w:tmpl w:val="35DCA9D8"/>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0259CF"/>
    <w:multiLevelType w:val="hybridMultilevel"/>
    <w:tmpl w:val="6B6A219C"/>
    <w:lvl w:ilvl="0" w:tplc="DB0AB522">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3807"/>
    <w:multiLevelType w:val="multilevel"/>
    <w:tmpl w:val="B396225C"/>
    <w:styleLink w:val="Reportbulletpointstyle"/>
    <w:lvl w:ilvl="0">
      <w:start w:val="1"/>
      <w:numFmt w:val="decimal"/>
      <w:lvlText w:val="%1.0"/>
      <w:lvlJc w:val="left"/>
      <w:pPr>
        <w:ind w:left="720" w:hanging="720"/>
      </w:pPr>
      <w:rPr>
        <w:rFonts w:ascii="Tahoma" w:hAnsi="Tahoma" w:hint="default"/>
      </w:rPr>
    </w:lvl>
    <w:lvl w:ilvl="1">
      <w:start w:val="1"/>
      <w:numFmt w:val="decimal"/>
      <w:lvlText w:val="%1.%2"/>
      <w:lvlJc w:val="left"/>
      <w:pPr>
        <w:ind w:left="720" w:hanging="720"/>
      </w:pPr>
      <w:rPr>
        <w:rFonts w:ascii="Tahoma" w:hAnsi="Tahoma" w:hint="default"/>
      </w:rPr>
    </w:lvl>
    <w:lvl w:ilvl="2">
      <w:start w:val="1"/>
      <w:numFmt w:val="decimal"/>
      <w:lvlText w:val="%3.2"/>
      <w:lvlJc w:val="left"/>
      <w:pPr>
        <w:ind w:left="720" w:hanging="720"/>
      </w:pPr>
      <w:rPr>
        <w:rFonts w:ascii="Tahoma" w:hAnsi="Tahoma" w:hint="default"/>
      </w:rPr>
    </w:lvl>
    <w:lvl w:ilvl="3">
      <w:start w:val="1"/>
      <w:numFmt w:val="decimal"/>
      <w:lvlText w:val="%4.3"/>
      <w:lvlJc w:val="left"/>
      <w:pPr>
        <w:ind w:left="720" w:hanging="720"/>
      </w:pPr>
      <w:rPr>
        <w:rFonts w:ascii="Tahoma" w:hAnsi="Tahoma" w:hint="default"/>
      </w:rPr>
    </w:lvl>
    <w:lvl w:ilvl="4">
      <w:start w:val="1"/>
      <w:numFmt w:val="decimal"/>
      <w:lvlText w:val="%5.4"/>
      <w:lvlJc w:val="left"/>
      <w:pPr>
        <w:ind w:left="720" w:hanging="720"/>
      </w:pPr>
      <w:rPr>
        <w:rFonts w:ascii="Tahoma" w:hAnsi="Tahoma" w:hint="default"/>
      </w:rPr>
    </w:lvl>
    <w:lvl w:ilvl="5">
      <w:start w:val="1"/>
      <w:numFmt w:val="decimal"/>
      <w:lvlText w:val="%6.5"/>
      <w:lvlJc w:val="left"/>
      <w:pPr>
        <w:ind w:left="720" w:hanging="720"/>
      </w:pPr>
      <w:rPr>
        <w:rFonts w:ascii="Tahoma" w:hAnsi="Tahoma" w:hint="default"/>
      </w:rPr>
    </w:lvl>
    <w:lvl w:ilvl="6">
      <w:start w:val="1"/>
      <w:numFmt w:val="decimal"/>
      <w:lvlText w:val="%7.6"/>
      <w:lvlJc w:val="left"/>
      <w:pPr>
        <w:ind w:left="720" w:hanging="720"/>
      </w:pPr>
      <w:rPr>
        <w:rFonts w:ascii="Tahoma" w:hAnsi="Tahoma" w:hint="default"/>
      </w:rPr>
    </w:lvl>
    <w:lvl w:ilvl="7">
      <w:start w:val="1"/>
      <w:numFmt w:val="decimal"/>
      <w:lvlText w:val="%8.7"/>
      <w:lvlJc w:val="left"/>
      <w:pPr>
        <w:ind w:left="720" w:hanging="720"/>
      </w:pPr>
      <w:rPr>
        <w:rFonts w:ascii="Tahoma" w:hAnsi="Tahoma" w:hint="default"/>
      </w:rPr>
    </w:lvl>
    <w:lvl w:ilvl="8">
      <w:start w:val="1"/>
      <w:numFmt w:val="decimal"/>
      <w:lvlText w:val="%9.8"/>
      <w:lvlJc w:val="left"/>
      <w:pPr>
        <w:ind w:left="720" w:hanging="720"/>
      </w:pPr>
      <w:rPr>
        <w:rFonts w:ascii="Tahoma" w:hAnsi="Tahoma" w:hint="default"/>
      </w:rPr>
    </w:lvl>
  </w:abstractNum>
  <w:abstractNum w:abstractNumId="19" w15:restartNumberingAfterBreak="0">
    <w:nsid w:val="49E93749"/>
    <w:multiLevelType w:val="hybridMultilevel"/>
    <w:tmpl w:val="B8E489D4"/>
    <w:lvl w:ilvl="0" w:tplc="D454599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1943BF"/>
    <w:multiLevelType w:val="multilevel"/>
    <w:tmpl w:val="B396225C"/>
    <w:numStyleLink w:val="Reportbulletpointstyle"/>
  </w:abstractNum>
  <w:abstractNum w:abstractNumId="21" w15:restartNumberingAfterBreak="0">
    <w:nsid w:val="4C2610C5"/>
    <w:multiLevelType w:val="hybridMultilevel"/>
    <w:tmpl w:val="22627D3C"/>
    <w:lvl w:ilvl="0" w:tplc="B8F4EA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66052"/>
    <w:multiLevelType w:val="multilevel"/>
    <w:tmpl w:val="35DCA9D8"/>
    <w:lvl w:ilvl="0">
      <w:start w:val="2"/>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18E7863"/>
    <w:multiLevelType w:val="hybridMultilevel"/>
    <w:tmpl w:val="73B0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817A3"/>
    <w:multiLevelType w:val="hybridMultilevel"/>
    <w:tmpl w:val="13AE4C74"/>
    <w:lvl w:ilvl="0" w:tplc="B8F4EA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61D"/>
    <w:multiLevelType w:val="hybridMultilevel"/>
    <w:tmpl w:val="0644A8F0"/>
    <w:lvl w:ilvl="0" w:tplc="88F6EE34">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F561B3"/>
    <w:multiLevelType w:val="multilevel"/>
    <w:tmpl w:val="B396225C"/>
    <w:numStyleLink w:val="Reportbulletpointstyle"/>
  </w:abstractNum>
  <w:abstractNum w:abstractNumId="27" w15:restartNumberingAfterBreak="0">
    <w:nsid w:val="572F5F9E"/>
    <w:multiLevelType w:val="multilevel"/>
    <w:tmpl w:val="055E4DD6"/>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CBC6590"/>
    <w:multiLevelType w:val="hybridMultilevel"/>
    <w:tmpl w:val="2A02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827F9"/>
    <w:multiLevelType w:val="hybridMultilevel"/>
    <w:tmpl w:val="905C84A6"/>
    <w:lvl w:ilvl="0" w:tplc="B8F4EA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00EC9"/>
    <w:multiLevelType w:val="hybridMultilevel"/>
    <w:tmpl w:val="AFF01F0C"/>
    <w:lvl w:ilvl="0" w:tplc="B8F4EA1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902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D544FE"/>
    <w:multiLevelType w:val="multilevel"/>
    <w:tmpl w:val="2BA47A88"/>
    <w:lvl w:ilvl="0">
      <w:start w:val="1"/>
      <w:numFmt w:val="lowerLetter"/>
      <w:lvlText w:val="(%1)"/>
      <w:lvlJc w:val="left"/>
      <w:pPr>
        <w:tabs>
          <w:tab w:val="left" w:pos="504"/>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80394D"/>
    <w:multiLevelType w:val="multilevel"/>
    <w:tmpl w:val="DCB81D14"/>
    <w:lvl w:ilvl="0">
      <w:start w:val="1"/>
      <w:numFmt w:val="lowerLetter"/>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AC7EA3"/>
    <w:multiLevelType w:val="multilevel"/>
    <w:tmpl w:val="1754464C"/>
    <w:lvl w:ilvl="0">
      <w:start w:val="2"/>
      <w:numFmt w:val="decimal"/>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4020CB"/>
    <w:multiLevelType w:val="multilevel"/>
    <w:tmpl w:val="3C0E4CA2"/>
    <w:lvl w:ilvl="0">
      <w:start w:val="1"/>
      <w:numFmt w:val="decimal"/>
      <w:lvlText w:val="%1.0"/>
      <w:lvlJc w:val="left"/>
      <w:pPr>
        <w:ind w:left="516"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8"/>
  </w:num>
  <w:num w:numId="3">
    <w:abstractNumId w:val="25"/>
  </w:num>
  <w:num w:numId="4">
    <w:abstractNumId w:val="2"/>
  </w:num>
  <w:num w:numId="5">
    <w:abstractNumId w:val="23"/>
  </w:num>
  <w:num w:numId="6">
    <w:abstractNumId w:val="35"/>
  </w:num>
  <w:num w:numId="7">
    <w:abstractNumId w:val="14"/>
  </w:num>
  <w:num w:numId="8">
    <w:abstractNumId w:val="19"/>
  </w:num>
  <w:num w:numId="9">
    <w:abstractNumId w:val="16"/>
  </w:num>
  <w:num w:numId="10">
    <w:abstractNumId w:val="22"/>
  </w:num>
  <w:num w:numId="11">
    <w:abstractNumId w:val="9"/>
  </w:num>
  <w:num w:numId="12">
    <w:abstractNumId w:val="12"/>
  </w:num>
  <w:num w:numId="13">
    <w:abstractNumId w:val="21"/>
  </w:num>
  <w:num w:numId="14">
    <w:abstractNumId w:val="10"/>
  </w:num>
  <w:num w:numId="15">
    <w:abstractNumId w:val="27"/>
  </w:num>
  <w:num w:numId="16">
    <w:abstractNumId w:val="30"/>
  </w:num>
  <w:num w:numId="17">
    <w:abstractNumId w:val="29"/>
  </w:num>
  <w:num w:numId="18">
    <w:abstractNumId w:val="17"/>
  </w:num>
  <w:num w:numId="19">
    <w:abstractNumId w:val="20"/>
  </w:num>
  <w:num w:numId="20">
    <w:abstractNumId w:val="24"/>
  </w:num>
  <w:num w:numId="21">
    <w:abstractNumId w:val="18"/>
  </w:num>
  <w:num w:numId="22">
    <w:abstractNumId w:val="0"/>
  </w:num>
  <w:num w:numId="23">
    <w:abstractNumId w:val="31"/>
  </w:num>
  <w:num w:numId="24">
    <w:abstractNumId w:val="1"/>
  </w:num>
  <w:num w:numId="25">
    <w:abstractNumId w:val="26"/>
  </w:num>
  <w:num w:numId="26">
    <w:abstractNumId w:val="7"/>
  </w:num>
  <w:num w:numId="27">
    <w:abstractNumId w:val="11"/>
  </w:num>
  <w:num w:numId="28">
    <w:abstractNumId w:val="13"/>
  </w:num>
  <w:num w:numId="29">
    <w:abstractNumId w:val="32"/>
  </w:num>
  <w:num w:numId="30">
    <w:abstractNumId w:val="6"/>
  </w:num>
  <w:num w:numId="31">
    <w:abstractNumId w:val="34"/>
  </w:num>
  <w:num w:numId="32">
    <w:abstractNumId w:val="8"/>
  </w:num>
  <w:num w:numId="33">
    <w:abstractNumId w:val="15"/>
  </w:num>
  <w:num w:numId="34">
    <w:abstractNumId w:val="5"/>
  </w:num>
  <w:num w:numId="35">
    <w:abstractNumId w:val="3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9F"/>
    <w:rsid w:val="000109C9"/>
    <w:rsid w:val="00011CDB"/>
    <w:rsid w:val="000216FE"/>
    <w:rsid w:val="000351F6"/>
    <w:rsid w:val="00055F38"/>
    <w:rsid w:val="00060CDB"/>
    <w:rsid w:val="00060D90"/>
    <w:rsid w:val="00070F3F"/>
    <w:rsid w:val="000955FD"/>
    <w:rsid w:val="000A37CE"/>
    <w:rsid w:val="000A60D8"/>
    <w:rsid w:val="000D1A53"/>
    <w:rsid w:val="000D24C0"/>
    <w:rsid w:val="000E3310"/>
    <w:rsid w:val="00101F39"/>
    <w:rsid w:val="0011131D"/>
    <w:rsid w:val="001173E6"/>
    <w:rsid w:val="0013146B"/>
    <w:rsid w:val="00144A9F"/>
    <w:rsid w:val="00177BB7"/>
    <w:rsid w:val="00191FE1"/>
    <w:rsid w:val="001A15BB"/>
    <w:rsid w:val="001B2F3A"/>
    <w:rsid w:val="001D6679"/>
    <w:rsid w:val="001E0378"/>
    <w:rsid w:val="001F4B39"/>
    <w:rsid w:val="001F4ECA"/>
    <w:rsid w:val="002105C5"/>
    <w:rsid w:val="002324BC"/>
    <w:rsid w:val="002346B9"/>
    <w:rsid w:val="0023480F"/>
    <w:rsid w:val="00282BE3"/>
    <w:rsid w:val="00282D09"/>
    <w:rsid w:val="002A31B1"/>
    <w:rsid w:val="002D6590"/>
    <w:rsid w:val="002F73EE"/>
    <w:rsid w:val="002F7E25"/>
    <w:rsid w:val="00324D6A"/>
    <w:rsid w:val="00325B11"/>
    <w:rsid w:val="003452E4"/>
    <w:rsid w:val="00354420"/>
    <w:rsid w:val="003857EF"/>
    <w:rsid w:val="003B7AC7"/>
    <w:rsid w:val="003C10EF"/>
    <w:rsid w:val="003C1D8A"/>
    <w:rsid w:val="003C5FBC"/>
    <w:rsid w:val="003C6520"/>
    <w:rsid w:val="003D0BBA"/>
    <w:rsid w:val="003E263C"/>
    <w:rsid w:val="00404A14"/>
    <w:rsid w:val="00405D11"/>
    <w:rsid w:val="00406DAA"/>
    <w:rsid w:val="004255A7"/>
    <w:rsid w:val="00434A34"/>
    <w:rsid w:val="004727C0"/>
    <w:rsid w:val="004A620B"/>
    <w:rsid w:val="004E48E6"/>
    <w:rsid w:val="00515643"/>
    <w:rsid w:val="005250D6"/>
    <w:rsid w:val="00541ED0"/>
    <w:rsid w:val="005435D7"/>
    <w:rsid w:val="005608A4"/>
    <w:rsid w:val="00571C48"/>
    <w:rsid w:val="005773BE"/>
    <w:rsid w:val="005A617A"/>
    <w:rsid w:val="00616BF5"/>
    <w:rsid w:val="00645447"/>
    <w:rsid w:val="006536A7"/>
    <w:rsid w:val="006575C0"/>
    <w:rsid w:val="00663780"/>
    <w:rsid w:val="006805CB"/>
    <w:rsid w:val="006838B8"/>
    <w:rsid w:val="006B684D"/>
    <w:rsid w:val="006D4C5E"/>
    <w:rsid w:val="0075006A"/>
    <w:rsid w:val="0076670A"/>
    <w:rsid w:val="00776433"/>
    <w:rsid w:val="007970D2"/>
    <w:rsid w:val="008012DB"/>
    <w:rsid w:val="00811CCC"/>
    <w:rsid w:val="008459CD"/>
    <w:rsid w:val="00850114"/>
    <w:rsid w:val="00852956"/>
    <w:rsid w:val="008706DE"/>
    <w:rsid w:val="008E0586"/>
    <w:rsid w:val="00930AC7"/>
    <w:rsid w:val="00980866"/>
    <w:rsid w:val="00986AC2"/>
    <w:rsid w:val="009B169F"/>
    <w:rsid w:val="009B74FC"/>
    <w:rsid w:val="009C0217"/>
    <w:rsid w:val="009C203F"/>
    <w:rsid w:val="009E28CB"/>
    <w:rsid w:val="00A012A6"/>
    <w:rsid w:val="00A23F58"/>
    <w:rsid w:val="00A41A9B"/>
    <w:rsid w:val="00A50565"/>
    <w:rsid w:val="00A56209"/>
    <w:rsid w:val="00A578E4"/>
    <w:rsid w:val="00AB4B67"/>
    <w:rsid w:val="00AB60D1"/>
    <w:rsid w:val="00AE20FA"/>
    <w:rsid w:val="00B04DD3"/>
    <w:rsid w:val="00B202BD"/>
    <w:rsid w:val="00B677F5"/>
    <w:rsid w:val="00BD1203"/>
    <w:rsid w:val="00BF4317"/>
    <w:rsid w:val="00C033F6"/>
    <w:rsid w:val="00C1115B"/>
    <w:rsid w:val="00C15CB2"/>
    <w:rsid w:val="00CA4F72"/>
    <w:rsid w:val="00CC3BA8"/>
    <w:rsid w:val="00CC4779"/>
    <w:rsid w:val="00D271AD"/>
    <w:rsid w:val="00D81241"/>
    <w:rsid w:val="00D96DEF"/>
    <w:rsid w:val="00DA32C6"/>
    <w:rsid w:val="00DD357D"/>
    <w:rsid w:val="00DD6DE3"/>
    <w:rsid w:val="00E16EB0"/>
    <w:rsid w:val="00E4247D"/>
    <w:rsid w:val="00E536D4"/>
    <w:rsid w:val="00E56888"/>
    <w:rsid w:val="00E71339"/>
    <w:rsid w:val="00E74207"/>
    <w:rsid w:val="00E74298"/>
    <w:rsid w:val="00ED6609"/>
    <w:rsid w:val="00EE7149"/>
    <w:rsid w:val="00EF0673"/>
    <w:rsid w:val="00EF4EFA"/>
    <w:rsid w:val="00F13EE0"/>
    <w:rsid w:val="00F140BC"/>
    <w:rsid w:val="00F521EC"/>
    <w:rsid w:val="00F625C8"/>
    <w:rsid w:val="00F9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9503"/>
  <w15:docId w15:val="{6400D5DB-821B-4FAF-922E-766B005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8A"/>
    <w:pPr>
      <w:tabs>
        <w:tab w:val="center" w:pos="4153"/>
        <w:tab w:val="right" w:pos="8306"/>
      </w:tabs>
      <w:suppressAutoHyphens/>
      <w:spacing w:after="0" w:line="240" w:lineRule="auto"/>
    </w:pPr>
    <w:rPr>
      <w:rFonts w:ascii="Tahoma" w:eastAsia="Times New Roman" w:hAnsi="Tahoma" w:cs="Tahoma"/>
      <w:lang w:val="en-US" w:eastAsia="en-GB"/>
    </w:rPr>
  </w:style>
  <w:style w:type="paragraph" w:styleId="Heading1">
    <w:name w:val="heading 1"/>
    <w:basedOn w:val="Normal"/>
    <w:next w:val="Normal"/>
    <w:link w:val="Heading1Char"/>
    <w:uiPriority w:val="9"/>
    <w:qFormat/>
    <w:rsid w:val="000D1A53"/>
    <w:pPr>
      <w:suppressAutoHyphens w:val="0"/>
      <w:outlineLvl w:val="0"/>
    </w:pPr>
    <w:rPr>
      <w:b/>
      <w:sz w:val="96"/>
      <w:szCs w:val="96"/>
    </w:rPr>
  </w:style>
  <w:style w:type="paragraph" w:styleId="Heading2">
    <w:name w:val="heading 2"/>
    <w:basedOn w:val="Normal"/>
    <w:next w:val="Normal"/>
    <w:link w:val="Heading2Char"/>
    <w:uiPriority w:val="9"/>
    <w:unhideWhenUsed/>
    <w:qFormat/>
    <w:rsid w:val="003C1D8A"/>
    <w:pPr>
      <w:keepNext/>
      <w:keepLines/>
      <w:spacing w:before="40"/>
      <w:outlineLvl w:val="1"/>
    </w:pPr>
    <w:rPr>
      <w:rFonts w:eastAsiaTheme="majorEastAsia"/>
      <w:color w:val="000000" w:themeColor="text1"/>
      <w:sz w:val="44"/>
      <w:szCs w:val="44"/>
    </w:rPr>
  </w:style>
  <w:style w:type="paragraph" w:styleId="Heading3">
    <w:name w:val="heading 3"/>
    <w:basedOn w:val="Normal"/>
    <w:next w:val="Normal"/>
    <w:link w:val="Heading3Char"/>
    <w:uiPriority w:val="9"/>
    <w:unhideWhenUsed/>
    <w:qFormat/>
    <w:rsid w:val="003C1D8A"/>
    <w:pPr>
      <w:keepNext/>
      <w:keepLines/>
      <w:spacing w:before="40"/>
      <w:outlineLvl w:val="2"/>
    </w:pPr>
    <w:rPr>
      <w:rFonts w:eastAsiaTheme="majorEastAsia"/>
      <w:b/>
      <w:sz w:val="36"/>
      <w:szCs w:val="36"/>
    </w:rPr>
  </w:style>
  <w:style w:type="paragraph" w:styleId="Heading4">
    <w:name w:val="heading 4"/>
    <w:basedOn w:val="Normal"/>
    <w:next w:val="Normal"/>
    <w:uiPriority w:val="9"/>
    <w:unhideWhenUsed/>
    <w:pPr>
      <w:keepNext/>
      <w:ind w:left="709"/>
      <w:outlineLvl w:val="3"/>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Arial" w:eastAsia="Times New Roman" w:hAnsi="Arial" w:cs="Times New Roman"/>
      <w:sz w:val="24"/>
      <w:szCs w:val="20"/>
      <w:lang w:eastAsia="en-GB"/>
    </w:rPr>
  </w:style>
  <w:style w:type="paragraph" w:styleId="Header">
    <w:name w:val="header"/>
    <w:basedOn w:val="Normal"/>
    <w:rPr>
      <w:rFonts w:ascii="Times New Roman" w:hAnsi="Times New Roman"/>
      <w:sz w:val="20"/>
      <w:szCs w:val="20"/>
    </w:rPr>
  </w:style>
  <w:style w:type="character" w:customStyle="1" w:styleId="HeaderChar">
    <w:name w:val="Header Char"/>
    <w:basedOn w:val="DefaultParagraphFont"/>
    <w:rPr>
      <w:rFonts w:ascii="Times New Roman" w:eastAsia="Times New Roman" w:hAnsi="Times New Roman" w:cs="Times New Roman"/>
      <w:sz w:val="20"/>
      <w:szCs w:val="20"/>
      <w:lang w:val="en-US" w:eastAsia="en-GB"/>
    </w:rPr>
  </w:style>
  <w:style w:type="paragraph" w:styleId="BodyText">
    <w:name w:val="Body Text"/>
    <w:basedOn w:val="Normal"/>
    <w:pPr>
      <w:jc w:val="both"/>
    </w:pPr>
    <w:rPr>
      <w:rFonts w:ascii="Arial" w:hAnsi="Arial"/>
      <w:sz w:val="24"/>
      <w:szCs w:val="20"/>
    </w:rPr>
  </w:style>
  <w:style w:type="character" w:customStyle="1" w:styleId="BodyTextChar">
    <w:name w:val="Body Text Char"/>
    <w:basedOn w:val="DefaultParagraphFont"/>
    <w:rPr>
      <w:rFonts w:ascii="Arial" w:eastAsia="Times New Roman" w:hAnsi="Arial" w:cs="Times New Roman"/>
      <w:sz w:val="24"/>
      <w:szCs w:val="20"/>
      <w:lang w:eastAsia="en-GB"/>
    </w:rPr>
  </w:style>
  <w:style w:type="paragraph" w:customStyle="1" w:styleId="TOCBase">
    <w:name w:val="TOC Base"/>
    <w:basedOn w:val="Normal"/>
    <w:pPr>
      <w:tabs>
        <w:tab w:val="right" w:leader="dot" w:pos="6480"/>
      </w:tabs>
      <w:spacing w:after="240" w:line="240" w:lineRule="atLeast"/>
    </w:pPr>
    <w:rPr>
      <w:rFonts w:ascii="Arial" w:hAnsi="Arial"/>
      <w:spacing w:val="-5"/>
      <w:szCs w:val="20"/>
    </w:rPr>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65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1A53"/>
    <w:rPr>
      <w:rFonts w:ascii="Tahoma" w:hAnsi="Tahoma" w:cs="Tahoma"/>
      <w:b/>
      <w:sz w:val="96"/>
      <w:szCs w:val="96"/>
    </w:rPr>
  </w:style>
  <w:style w:type="character" w:customStyle="1" w:styleId="Heading2Char">
    <w:name w:val="Heading 2 Char"/>
    <w:basedOn w:val="DefaultParagraphFont"/>
    <w:link w:val="Heading2"/>
    <w:uiPriority w:val="9"/>
    <w:rsid w:val="003C1D8A"/>
    <w:rPr>
      <w:rFonts w:ascii="Tahoma" w:eastAsiaTheme="majorEastAsia" w:hAnsi="Tahoma" w:cs="Tahoma"/>
      <w:color w:val="000000" w:themeColor="text1"/>
      <w:sz w:val="44"/>
      <w:szCs w:val="44"/>
    </w:rPr>
  </w:style>
  <w:style w:type="character" w:styleId="Hyperlink">
    <w:name w:val="Hyperlink"/>
    <w:basedOn w:val="DefaultParagraphFont"/>
    <w:uiPriority w:val="99"/>
    <w:unhideWhenUsed/>
    <w:rsid w:val="000D1A53"/>
    <w:rPr>
      <w:color w:val="0563C1" w:themeColor="hyperlink"/>
      <w:u w:val="single"/>
    </w:rPr>
  </w:style>
  <w:style w:type="character" w:customStyle="1" w:styleId="Heading3Char">
    <w:name w:val="Heading 3 Char"/>
    <w:basedOn w:val="DefaultParagraphFont"/>
    <w:link w:val="Heading3"/>
    <w:uiPriority w:val="9"/>
    <w:rsid w:val="003C1D8A"/>
    <w:rPr>
      <w:rFonts w:ascii="Tahoma" w:eastAsiaTheme="majorEastAsia" w:hAnsi="Tahoma" w:cs="Tahoma"/>
      <w:b/>
      <w:sz w:val="36"/>
      <w:szCs w:val="36"/>
    </w:rPr>
  </w:style>
  <w:style w:type="paragraph" w:styleId="NoSpacing">
    <w:name w:val="No Spacing"/>
    <w:uiPriority w:val="1"/>
    <w:rsid w:val="007970D2"/>
    <w:pPr>
      <w:tabs>
        <w:tab w:val="center" w:pos="4153"/>
        <w:tab w:val="right" w:pos="8306"/>
      </w:tabs>
      <w:suppressAutoHyphens/>
      <w:spacing w:after="0" w:line="240" w:lineRule="auto"/>
    </w:pPr>
    <w:rPr>
      <w:rFonts w:ascii="Tahoma" w:eastAsia="Times New Roman" w:hAnsi="Tahoma" w:cs="Tahoma"/>
      <w:lang w:val="en-US" w:eastAsia="en-GB"/>
    </w:rPr>
  </w:style>
  <w:style w:type="character" w:styleId="BookTitle">
    <w:name w:val="Book Title"/>
    <w:basedOn w:val="DefaultParagraphFont"/>
    <w:uiPriority w:val="33"/>
    <w:rsid w:val="00C1115B"/>
    <w:rPr>
      <w:b/>
      <w:bCs/>
      <w:i/>
      <w:iCs/>
      <w:spacing w:val="5"/>
    </w:rPr>
  </w:style>
  <w:style w:type="numbering" w:customStyle="1" w:styleId="Reportbulletpointstyle">
    <w:name w:val="Report bullet point style"/>
    <w:uiPriority w:val="99"/>
    <w:rsid w:val="000A60D8"/>
    <w:pPr>
      <w:numPr>
        <w:numId w:val="21"/>
      </w:numPr>
    </w:pPr>
  </w:style>
  <w:style w:type="paragraph" w:styleId="BalloonText">
    <w:name w:val="Balloon Text"/>
    <w:basedOn w:val="Normal"/>
    <w:link w:val="BalloonTextChar"/>
    <w:uiPriority w:val="99"/>
    <w:semiHidden/>
    <w:unhideWhenUsed/>
    <w:rsid w:val="009E2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CB"/>
    <w:rPr>
      <w:rFonts w:ascii="Segoe UI" w:eastAsia="Times New Roman" w:hAnsi="Segoe UI" w:cs="Segoe UI"/>
      <w:sz w:val="18"/>
      <w:szCs w:val="18"/>
      <w:lang w:val="en-US" w:eastAsia="en-GB"/>
    </w:rPr>
  </w:style>
  <w:style w:type="character" w:styleId="UnresolvedMention">
    <w:name w:val="Unresolved Mention"/>
    <w:basedOn w:val="DefaultParagraphFont"/>
    <w:uiPriority w:val="99"/>
    <w:semiHidden/>
    <w:unhideWhenUsed/>
    <w:rsid w:val="00AB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4A4CDE33D4845AD868065FEBD8160" ma:contentTypeVersion="2" ma:contentTypeDescription="Create a new document." ma:contentTypeScope="" ma:versionID="9156fd8675ac67f8039075687bf5e884">
  <xsd:schema xmlns:xsd="http://www.w3.org/2001/XMLSchema" xmlns:xs="http://www.w3.org/2001/XMLSchema" xmlns:p="http://schemas.microsoft.com/office/2006/metadata/properties" xmlns:ns2="f66e35e1-89e8-4c3a-b42f-12f7210e47a3" targetNamespace="http://schemas.microsoft.com/office/2006/metadata/properties" ma:root="true" ma:fieldsID="87aaba2191d4442d60af1fc7365de854" ns2:_="">
    <xsd:import namespace="f66e35e1-89e8-4c3a-b42f-12f7210e47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e35e1-89e8-4c3a-b42f-12f7210e4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7E3B-0266-4098-B9F9-3FD78CE9F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861A0-2996-4B36-9BE2-D4FEFAED65A5}">
  <ds:schemaRefs>
    <ds:schemaRef ds:uri="http://schemas.microsoft.com/sharepoint/v3/contenttype/forms"/>
  </ds:schemaRefs>
</ds:datastoreItem>
</file>

<file path=customXml/itemProps3.xml><?xml version="1.0" encoding="utf-8"?>
<ds:datastoreItem xmlns:ds="http://schemas.openxmlformats.org/officeDocument/2006/customXml" ds:itemID="{8347A68B-8C6F-4D84-8561-B9FE70C3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e35e1-89e8-4c3a-b42f-12f7210e4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Wykes</dc:creator>
  <dc:description/>
  <cp:lastModifiedBy>Samantha Edmunds</cp:lastModifiedBy>
  <cp:revision>6</cp:revision>
  <dcterms:created xsi:type="dcterms:W3CDTF">2022-02-15T10:39:00Z</dcterms:created>
  <dcterms:modified xsi:type="dcterms:W3CDTF">2022-03-17T09:58:00Z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0x01010042A4A4CDE33D4845AD868065FEBD8160</vt:lpwstr>
  </property>
</Properties>
</file>